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6BD" w:rsidRPr="005266BD" w:rsidRDefault="005266BD" w:rsidP="005266BD">
      <w:pPr>
        <w:pStyle w:val="a3"/>
        <w:spacing w:before="60" w:after="60" w:line="276" w:lineRule="auto"/>
        <w:ind w:left="4536" w:firstLine="0"/>
        <w:jc w:val="left"/>
        <w:rPr>
          <w:rFonts w:ascii="Times New Roman" w:hAnsi="Times New Roman"/>
          <w:color w:val="000000"/>
          <w:szCs w:val="24"/>
        </w:rPr>
      </w:pPr>
      <w:bookmarkStart w:id="0" w:name="_GoBack"/>
      <w:bookmarkEnd w:id="0"/>
      <w:r w:rsidRPr="005266BD">
        <w:rPr>
          <w:rFonts w:ascii="Times New Roman" w:hAnsi="Times New Roman"/>
          <w:color w:val="000000"/>
          <w:szCs w:val="24"/>
        </w:rPr>
        <w:t xml:space="preserve">Приложение </w:t>
      </w:r>
      <w:r>
        <w:rPr>
          <w:rFonts w:ascii="Times New Roman" w:hAnsi="Times New Roman"/>
          <w:color w:val="000000"/>
          <w:szCs w:val="24"/>
        </w:rPr>
        <w:t>1</w:t>
      </w:r>
      <w:r w:rsidRPr="005266BD">
        <w:rPr>
          <w:rFonts w:ascii="Times New Roman" w:hAnsi="Times New Roman"/>
          <w:color w:val="000000"/>
          <w:szCs w:val="24"/>
        </w:rPr>
        <w:t xml:space="preserve"> к приказу </w:t>
      </w:r>
    </w:p>
    <w:p w:rsidR="005266BD" w:rsidRDefault="005266BD" w:rsidP="005266BD">
      <w:pPr>
        <w:pStyle w:val="a3"/>
        <w:spacing w:before="60" w:after="60" w:line="276" w:lineRule="auto"/>
        <w:ind w:left="4536" w:firstLine="0"/>
        <w:jc w:val="lef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от «___</w:t>
      </w:r>
      <w:r w:rsidRPr="005266BD">
        <w:rPr>
          <w:rFonts w:ascii="Times New Roman" w:hAnsi="Times New Roman"/>
          <w:color w:val="000000"/>
          <w:szCs w:val="24"/>
        </w:rPr>
        <w:t>» ______ 202</w:t>
      </w:r>
      <w:r w:rsidR="00831DF7">
        <w:rPr>
          <w:rFonts w:ascii="Times New Roman" w:hAnsi="Times New Roman"/>
          <w:color w:val="000000"/>
          <w:szCs w:val="24"/>
        </w:rPr>
        <w:t>4</w:t>
      </w:r>
      <w:r w:rsidRPr="005266BD">
        <w:rPr>
          <w:rFonts w:ascii="Times New Roman" w:hAnsi="Times New Roman"/>
          <w:color w:val="000000"/>
          <w:szCs w:val="24"/>
        </w:rPr>
        <w:t xml:space="preserve"> г. № _________</w:t>
      </w:r>
    </w:p>
    <w:p w:rsidR="005266BD" w:rsidRDefault="005266BD" w:rsidP="005266BD">
      <w:pPr>
        <w:pStyle w:val="a3"/>
        <w:spacing w:before="60" w:after="60" w:line="276" w:lineRule="auto"/>
        <w:ind w:left="4536" w:firstLine="0"/>
        <w:jc w:val="left"/>
        <w:rPr>
          <w:rFonts w:ascii="Times New Roman" w:hAnsi="Times New Roman"/>
          <w:color w:val="000000"/>
          <w:szCs w:val="24"/>
        </w:rPr>
      </w:pPr>
    </w:p>
    <w:p w:rsidR="004A6A7C" w:rsidRPr="004A6A7C" w:rsidRDefault="004A6A7C" w:rsidP="004A6A7C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  <w:r w:rsidRPr="004A6A7C">
        <w:rPr>
          <w:rFonts w:ascii="Times New Roman" w:hAnsi="Times New Roman"/>
          <w:color w:val="000000"/>
          <w:szCs w:val="24"/>
        </w:rPr>
        <w:t>[</w:t>
      </w:r>
      <w:r>
        <w:rPr>
          <w:rFonts w:ascii="Times New Roman" w:hAnsi="Times New Roman"/>
          <w:color w:val="000000"/>
          <w:szCs w:val="24"/>
        </w:rPr>
        <w:t>НАЧАЛО ФОРМЫ</w:t>
      </w:r>
      <w:r w:rsidR="0038045B">
        <w:rPr>
          <w:rFonts w:ascii="Times New Roman" w:hAnsi="Times New Roman"/>
          <w:color w:val="000000"/>
          <w:szCs w:val="24"/>
        </w:rPr>
        <w:t xml:space="preserve"> ДОГОВОРА</w:t>
      </w:r>
      <w:r w:rsidRPr="004A6A7C">
        <w:rPr>
          <w:rFonts w:ascii="Times New Roman" w:hAnsi="Times New Roman"/>
          <w:color w:val="000000"/>
          <w:szCs w:val="24"/>
        </w:rPr>
        <w:t>]</w:t>
      </w:r>
    </w:p>
    <w:p w:rsidR="00831DF7" w:rsidRPr="00840273" w:rsidRDefault="00831DF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  <w:r w:rsidRPr="00B8754B">
        <w:rPr>
          <w:rFonts w:ascii="Times New Roman" w:hAnsi="Times New Roman"/>
          <w:color w:val="000000"/>
          <w:szCs w:val="24"/>
        </w:rPr>
        <w:t xml:space="preserve">ДОГОВОР </w:t>
      </w:r>
      <w:r>
        <w:rPr>
          <w:rFonts w:ascii="Times New Roman" w:hAnsi="Times New Roman"/>
          <w:color w:val="000000"/>
          <w:szCs w:val="24"/>
        </w:rPr>
        <w:t xml:space="preserve">СТРОИТЕЛЬНОГО </w:t>
      </w:r>
      <w:r w:rsidRPr="00B8754B">
        <w:rPr>
          <w:rFonts w:ascii="Times New Roman" w:hAnsi="Times New Roman"/>
          <w:color w:val="000000"/>
          <w:szCs w:val="24"/>
        </w:rPr>
        <w:t>ПОДРЯДА</w:t>
      </w: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31DF7" w:rsidRPr="00B8754B" w:rsidTr="00474D0A">
        <w:trPr>
          <w:trHeight w:val="337"/>
        </w:trPr>
        <w:tc>
          <w:tcPr>
            <w:tcW w:w="4678" w:type="dxa"/>
          </w:tcPr>
          <w:p w:rsidR="00831DF7" w:rsidRPr="00B8754B" w:rsidRDefault="00831DF7" w:rsidP="00474D0A">
            <w:pPr>
              <w:pStyle w:val="a3"/>
              <w:spacing w:before="60" w:after="60" w:line="276" w:lineRule="auto"/>
              <w:ind w:firstLine="0"/>
              <w:jc w:val="left"/>
              <w:rPr>
                <w:rFonts w:ascii="Times New Roman" w:hAnsi="Times New Roman"/>
                <w:color w:val="000000"/>
                <w:szCs w:val="24"/>
              </w:rPr>
            </w:pPr>
            <w:r w:rsidRPr="00B8754B">
              <w:rPr>
                <w:rFonts w:ascii="Times New Roman" w:hAnsi="Times New Roman"/>
                <w:color w:val="000000"/>
                <w:szCs w:val="24"/>
              </w:rPr>
              <w:t>г. Чита</w:t>
            </w:r>
          </w:p>
        </w:tc>
        <w:tc>
          <w:tcPr>
            <w:tcW w:w="4678" w:type="dxa"/>
          </w:tcPr>
          <w:p w:rsidR="00831DF7" w:rsidRPr="00B8754B" w:rsidRDefault="00831DF7" w:rsidP="00474D0A">
            <w:pPr>
              <w:pStyle w:val="a3"/>
              <w:spacing w:before="60" w:after="60" w:line="276" w:lineRule="auto"/>
              <w:ind w:firstLine="0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B8754B">
              <w:rPr>
                <w:rFonts w:ascii="Times New Roman" w:hAnsi="Times New Roman"/>
                <w:color w:val="000000"/>
                <w:szCs w:val="24"/>
              </w:rPr>
              <w:t>«___»_____________ 20 ___ г.</w:t>
            </w:r>
          </w:p>
        </w:tc>
      </w:tr>
    </w:tbl>
    <w:p w:rsidR="00831DF7" w:rsidRPr="009537BE" w:rsidRDefault="00831DF7" w:rsidP="00831DF7">
      <w:pPr>
        <w:spacing w:before="60" w:after="60"/>
        <w:jc w:val="center"/>
        <w:rPr>
          <w:sz w:val="24"/>
          <w:szCs w:val="24"/>
        </w:rPr>
      </w:pPr>
      <w:r w:rsidRPr="009537BE">
        <w:rPr>
          <w:sz w:val="24"/>
          <w:szCs w:val="24"/>
        </w:rPr>
        <w:t>СТОРОНЫ</w:t>
      </w:r>
    </w:p>
    <w:tbl>
      <w:tblPr>
        <w:tblStyle w:val="af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 w:rsidRPr="009537BE">
              <w:rPr>
                <w:sz w:val="24"/>
                <w:szCs w:val="24"/>
              </w:rPr>
              <w:t>Публичное акционерное общество «Территориальная генерирующая компания № 14» (ПАО «ТГК-14»)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полное и 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[полное и 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[документ, подтверждающий полномочия]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[документ, подтверждающий полномочия]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</w:tbl>
    <w:p w:rsidR="00831DF7" w:rsidRPr="009537BE" w:rsidRDefault="00831DF7" w:rsidP="00831DF7">
      <w:pPr>
        <w:spacing w:before="60" w:after="60"/>
        <w:rPr>
          <w:sz w:val="24"/>
          <w:szCs w:val="24"/>
        </w:rPr>
      </w:pPr>
      <w:r w:rsidRPr="009537BE">
        <w:rPr>
          <w:sz w:val="24"/>
          <w:szCs w:val="24"/>
        </w:rPr>
        <w:t xml:space="preserve">заключили </w:t>
      </w:r>
      <w:r>
        <w:rPr>
          <w:sz w:val="24"/>
          <w:szCs w:val="24"/>
        </w:rPr>
        <w:t>договор строительного подряда</w:t>
      </w:r>
      <w:r w:rsidRPr="009537BE">
        <w:rPr>
          <w:sz w:val="24"/>
          <w:szCs w:val="24"/>
        </w:rPr>
        <w:t>, в дальнейшем «Договор», о нижеследующем:</w:t>
      </w:r>
    </w:p>
    <w:p w:rsidR="00831DF7" w:rsidRPr="00B8754B" w:rsidRDefault="00831DF7" w:rsidP="00831DF7">
      <w:pPr>
        <w:spacing w:before="60" w:after="60" w:line="276" w:lineRule="auto"/>
        <w:ind w:firstLine="720"/>
        <w:jc w:val="both"/>
        <w:rPr>
          <w:color w:val="000000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ПРЕДМЕТ ДОГОВОРА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Заказчик поручает, а Подрядчик принимает на себя обязательства выполнить работу, указанную в </w:t>
      </w:r>
      <w:r>
        <w:rPr>
          <w:rFonts w:ascii="Times New Roman" w:hAnsi="Times New Roman"/>
          <w:sz w:val="24"/>
          <w:szCs w:val="24"/>
        </w:rPr>
        <w:t xml:space="preserve">Условиях выполнения работ (Приложение № 2 к Договору) </w:t>
      </w:r>
      <w:r w:rsidRPr="00B8754B">
        <w:rPr>
          <w:rFonts w:ascii="Times New Roman" w:hAnsi="Times New Roman"/>
          <w:sz w:val="24"/>
          <w:szCs w:val="24"/>
        </w:rPr>
        <w:t>и сдать ее результат Заказчику.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обязуется принять результат работ и оплатить его.</w:t>
      </w:r>
    </w:p>
    <w:p w:rsidR="00831DF7" w:rsidRPr="00B8754B" w:rsidRDefault="00831DF7" w:rsidP="00831DF7">
      <w:pPr>
        <w:pStyle w:val="a5"/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УСЛОВИЯ ВЫПОЛНЕНИЯ РАБОТ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на конкретные виды работ определяются: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наименование и объем</w:t>
      </w:r>
      <w:r>
        <w:rPr>
          <w:rFonts w:ascii="Times New Roman" w:hAnsi="Times New Roman"/>
          <w:sz w:val="24"/>
          <w:szCs w:val="24"/>
        </w:rPr>
        <w:t xml:space="preserve"> работ;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срок выполнения работ</w:t>
      </w:r>
      <w:r>
        <w:rPr>
          <w:rFonts w:ascii="Times New Roman" w:hAnsi="Times New Roman"/>
          <w:sz w:val="24"/>
          <w:szCs w:val="24"/>
        </w:rPr>
        <w:t>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</w:t>
      </w:r>
      <w:r w:rsidRPr="00B8754B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>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из материала ка</w:t>
      </w:r>
      <w:r>
        <w:rPr>
          <w:rFonts w:ascii="Times New Roman" w:hAnsi="Times New Roman"/>
          <w:sz w:val="24"/>
          <w:szCs w:val="24"/>
        </w:rPr>
        <w:t>кой Стороны выполняются работы;</w:t>
      </w:r>
    </w:p>
    <w:p w:rsidR="00831DF7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оплаты;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на возможность привлечения субподрядчиков к выполнению работ;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гарантийн</w:t>
      </w:r>
      <w:r>
        <w:rPr>
          <w:rFonts w:ascii="Times New Roman" w:hAnsi="Times New Roman"/>
          <w:sz w:val="24"/>
          <w:szCs w:val="24"/>
        </w:rPr>
        <w:t>ый срок;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документ, разрешаю</w:t>
      </w:r>
      <w:r>
        <w:rPr>
          <w:rFonts w:ascii="Times New Roman" w:hAnsi="Times New Roman"/>
          <w:sz w:val="24"/>
          <w:szCs w:val="24"/>
        </w:rPr>
        <w:t>щий выполнение работ Подрядчику;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действие Условий выполнения работ во времени (ретроспективная оговорка);</w:t>
      </w:r>
    </w:p>
    <w:p w:rsidR="00831DF7" w:rsidRPr="00F44653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ответственные лица Заказчика;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грузополучатель;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иные необходимые условия;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приложения.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прилагаются: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сметная документация;</w:t>
      </w:r>
    </w:p>
    <w:p w:rsidR="00831DF7" w:rsidRPr="00B8754B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графики выполнения работ</w:t>
      </w:r>
      <w:r>
        <w:rPr>
          <w:rFonts w:ascii="Times New Roman" w:hAnsi="Times New Roman"/>
          <w:sz w:val="24"/>
          <w:szCs w:val="24"/>
        </w:rPr>
        <w:t>;</w:t>
      </w:r>
    </w:p>
    <w:p w:rsidR="00831DF7" w:rsidRDefault="00831DF7" w:rsidP="00831DF7">
      <w:pPr>
        <w:pStyle w:val="a5"/>
        <w:numPr>
          <w:ilvl w:val="0"/>
          <w:numId w:val="11"/>
        </w:numPr>
        <w:spacing w:before="60" w:after="60" w:line="276" w:lineRule="auto"/>
        <w:ind w:left="567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прочие необходимые документы.</w:t>
      </w:r>
    </w:p>
    <w:p w:rsidR="00831DF7" w:rsidRPr="00B8754B" w:rsidRDefault="00831DF7" w:rsidP="00831DF7">
      <w:pPr>
        <w:pStyle w:val="a5"/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СУММА ДОГОВОРА И ПОРЯДОК РАСЧЕТОВ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Стоимость работ по Договору определяется </w:t>
      </w:r>
      <w:r>
        <w:rPr>
          <w:rFonts w:ascii="Times New Roman" w:hAnsi="Times New Roman"/>
          <w:sz w:val="24"/>
          <w:szCs w:val="24"/>
        </w:rPr>
        <w:t>Условиями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и сметной документацией</w:t>
      </w:r>
      <w:r>
        <w:rPr>
          <w:rFonts w:ascii="Times New Roman" w:hAnsi="Times New Roman"/>
          <w:sz w:val="24"/>
          <w:szCs w:val="24"/>
        </w:rPr>
        <w:t xml:space="preserve"> или другим расчетом (калькуляцией и т.п.)</w:t>
      </w:r>
      <w:r w:rsidRPr="00B8754B">
        <w:rPr>
          <w:rFonts w:ascii="Times New Roman" w:hAnsi="Times New Roman"/>
          <w:sz w:val="24"/>
          <w:szCs w:val="24"/>
        </w:rPr>
        <w:t xml:space="preserve">, прилагаемой к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Оплата за выполненные работы производится Заказчиком в порядке, указанном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путем </w:t>
      </w:r>
      <w:r w:rsidRPr="000925A3">
        <w:rPr>
          <w:rFonts w:ascii="Times New Roman" w:hAnsi="Times New Roman"/>
          <w:color w:val="000000" w:themeColor="text1"/>
          <w:sz w:val="24"/>
          <w:szCs w:val="24"/>
        </w:rPr>
        <w:t>перечисления денежных средств на расчетный счет Подрядчика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left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Удержания (в порядке ст. 359 Гражданского кодекса РФ):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Заказчик может удержать 10% от общей стоимости работ по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, до окончания первого месяца эксплуатации </w:t>
      </w:r>
      <w:r w:rsidRPr="00F44653">
        <w:rPr>
          <w:rFonts w:ascii="Times New Roman" w:hAnsi="Times New Roman"/>
          <w:sz w:val="24"/>
          <w:szCs w:val="24"/>
        </w:rPr>
        <w:t xml:space="preserve">созданного, реконструированного, технически перевооруженного, модернизированного и/или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отремонтированного оборудования.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Если по итогам работы первого месяца эксплуатации оборудования не будет выявлено никаких дефектов, Заказчик в течение следующих 10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(десяти)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дней прои</w:t>
      </w:r>
      <w:r>
        <w:rPr>
          <w:rFonts w:ascii="Times New Roman" w:hAnsi="Times New Roman"/>
          <w:color w:val="000000" w:themeColor="text1"/>
          <w:sz w:val="24"/>
          <w:szCs w:val="24"/>
        </w:rPr>
        <w:t>зводит оплату удержанной суммы.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выявления в течение </w:t>
      </w:r>
      <w:r>
        <w:rPr>
          <w:rFonts w:ascii="Times New Roman" w:hAnsi="Times New Roman"/>
          <w:color w:val="000000" w:themeColor="text1"/>
          <w:sz w:val="24"/>
          <w:szCs w:val="24"/>
        </w:rPr>
        <w:t>1-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ого месяца эксплуатации недостатков в работе отремонтированного оборудования, указанная сумма удержания остается у Заказчика до истечения </w:t>
      </w:r>
      <w:r>
        <w:rPr>
          <w:rFonts w:ascii="Times New Roman" w:hAnsi="Times New Roman"/>
          <w:color w:val="000000" w:themeColor="text1"/>
          <w:sz w:val="24"/>
          <w:szCs w:val="24"/>
        </w:rPr>
        <w:t>1-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ого месяца нормальной эксплуатации оборудования, который начинает течь с момента устранения Подрядчиком выявленных дефектов.</w:t>
      </w:r>
    </w:p>
    <w:p w:rsidR="00831DF7" w:rsidRPr="0020566B" w:rsidRDefault="00831DF7" w:rsidP="00831DF7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20566B">
        <w:rPr>
          <w:rFonts w:ascii="Times New Roman" w:hAnsi="Times New Roman"/>
          <w:i/>
          <w:sz w:val="24"/>
          <w:szCs w:val="24"/>
        </w:rPr>
        <w:t xml:space="preserve">Обязательство Заказчика по оплате за выполненные работы </w:t>
      </w:r>
      <w:r w:rsidRPr="0020566B">
        <w:rPr>
          <w:rFonts w:ascii="Times New Roman" w:hAnsi="Times New Roman"/>
          <w:i/>
          <w:color w:val="000000" w:themeColor="text1"/>
          <w:sz w:val="24"/>
          <w:szCs w:val="24"/>
        </w:rPr>
        <w:t xml:space="preserve">по </w:t>
      </w:r>
      <w:r w:rsidRPr="0020566B">
        <w:rPr>
          <w:rFonts w:ascii="Times New Roman" w:hAnsi="Times New Roman"/>
          <w:i/>
          <w:sz w:val="24"/>
          <w:szCs w:val="24"/>
        </w:rPr>
        <w:t>Условиям выполнения работ автоматически прекращается полностью или частично (</w:t>
      </w:r>
      <w:r w:rsidR="0020566B">
        <w:rPr>
          <w:rFonts w:ascii="Times New Roman" w:hAnsi="Times New Roman"/>
          <w:i/>
          <w:sz w:val="24"/>
          <w:szCs w:val="24"/>
        </w:rPr>
        <w:t>с обязательным уведомление</w:t>
      </w:r>
      <w:r w:rsidR="00474D0A">
        <w:rPr>
          <w:rFonts w:ascii="Times New Roman" w:hAnsi="Times New Roman"/>
          <w:i/>
          <w:sz w:val="24"/>
          <w:szCs w:val="24"/>
        </w:rPr>
        <w:t>м</w:t>
      </w:r>
      <w:r w:rsidR="0020566B">
        <w:rPr>
          <w:rFonts w:ascii="Times New Roman" w:hAnsi="Times New Roman"/>
          <w:i/>
          <w:sz w:val="24"/>
          <w:szCs w:val="24"/>
        </w:rPr>
        <w:t xml:space="preserve"> Подряд</w:t>
      </w:r>
      <w:r w:rsidR="00474D0A">
        <w:rPr>
          <w:rFonts w:ascii="Times New Roman" w:hAnsi="Times New Roman"/>
          <w:i/>
          <w:sz w:val="24"/>
          <w:szCs w:val="24"/>
        </w:rPr>
        <w:t>ч</w:t>
      </w:r>
      <w:r w:rsidR="0020566B">
        <w:rPr>
          <w:rFonts w:ascii="Times New Roman" w:hAnsi="Times New Roman"/>
          <w:i/>
          <w:sz w:val="24"/>
          <w:szCs w:val="24"/>
        </w:rPr>
        <w:t>ика</w:t>
      </w:r>
      <w:r w:rsidRPr="0020566B">
        <w:rPr>
          <w:rFonts w:ascii="Times New Roman" w:hAnsi="Times New Roman"/>
          <w:i/>
          <w:sz w:val="24"/>
          <w:szCs w:val="24"/>
        </w:rPr>
        <w:t xml:space="preserve"> по смыслу п. 3 ст. 407 и ст. 410 Гражданского кодекса РФ) зачетом следующих однородных требований</w:t>
      </w:r>
      <w:r w:rsidRPr="0020566B">
        <w:rPr>
          <w:rFonts w:ascii="Times New Roman" w:hAnsi="Times New Roman"/>
          <w:i/>
          <w:color w:val="000000" w:themeColor="text1"/>
          <w:sz w:val="24"/>
          <w:szCs w:val="24"/>
        </w:rPr>
        <w:t>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начисленной в порядке раздела 6 Договора и Приложения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№ 1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к Договору «Ответственность Подрядчика» неустойки, если Подрядчик уведомлен о её размере;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рыночной 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стоимости неиспользованного остатка материалов, предоставленных Заказчиком, в случае его невозвращения Подрядчиком в соответствии с пунктом 4.9.9 Договора.</w:t>
      </w:r>
    </w:p>
    <w:p w:rsidR="00831DF7" w:rsidRPr="00F44653" w:rsidRDefault="00831DF7" w:rsidP="00831DF7">
      <w:pPr>
        <w:pStyle w:val="a5"/>
        <w:tabs>
          <w:tab w:val="left" w:pos="851"/>
        </w:tabs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3A7D0C">
        <w:rPr>
          <w:rFonts w:ascii="Times New Roman" w:hAnsi="Times New Roman"/>
          <w:color w:val="000000" w:themeColor="text1"/>
          <w:sz w:val="24"/>
          <w:szCs w:val="24"/>
        </w:rPr>
        <w:t>Заказчик производит расчет рыночной стоимости на основании конъюнктурного анализа рынка: запрос прайс-листов или коммерческих предложений от производителей или официальных поставщиков соответствующих материальных ресурсов (должны быть получены в период не превышающий 1 (один) месяц до момента определения рыночной стоимости материалов).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Сверка взаиморасчетов: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lastRenderedPageBreak/>
        <w:t>После выполнения работ, Подрядчик направляет Заказчику 2-хсторонний акт сверки взаимных расчетов, подписанный со своей Стороны.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Заказчик в течение 10 </w:t>
      </w:r>
      <w:r>
        <w:rPr>
          <w:rFonts w:ascii="Times New Roman" w:hAnsi="Times New Roman"/>
          <w:sz w:val="24"/>
          <w:szCs w:val="24"/>
        </w:rPr>
        <w:t xml:space="preserve">(десяти) </w:t>
      </w:r>
      <w:r w:rsidRPr="00B8754B">
        <w:rPr>
          <w:rFonts w:ascii="Times New Roman" w:hAnsi="Times New Roman"/>
          <w:sz w:val="24"/>
          <w:szCs w:val="24"/>
        </w:rPr>
        <w:t xml:space="preserve">дней с момента получения </w:t>
      </w:r>
      <w:r>
        <w:rPr>
          <w:rFonts w:ascii="Times New Roman" w:hAnsi="Times New Roman"/>
          <w:sz w:val="24"/>
          <w:szCs w:val="24"/>
        </w:rPr>
        <w:t>акта сверки взаимных расчетов</w:t>
      </w:r>
      <w:r w:rsidRPr="00B8754B">
        <w:rPr>
          <w:rFonts w:ascii="Times New Roman" w:hAnsi="Times New Roman"/>
          <w:sz w:val="24"/>
          <w:szCs w:val="24"/>
        </w:rPr>
        <w:t xml:space="preserve"> обязан подписать </w:t>
      </w:r>
      <w:r>
        <w:rPr>
          <w:rFonts w:ascii="Times New Roman" w:hAnsi="Times New Roman"/>
          <w:sz w:val="24"/>
          <w:szCs w:val="24"/>
        </w:rPr>
        <w:t>его</w:t>
      </w:r>
      <w:r w:rsidRPr="00B8754B">
        <w:rPr>
          <w:rFonts w:ascii="Times New Roman" w:hAnsi="Times New Roman"/>
          <w:sz w:val="24"/>
          <w:szCs w:val="24"/>
        </w:rPr>
        <w:t xml:space="preserve"> и направить в адрес Подрядчика, или направить моти</w:t>
      </w:r>
      <w:r>
        <w:rPr>
          <w:rFonts w:ascii="Times New Roman" w:hAnsi="Times New Roman"/>
          <w:sz w:val="24"/>
          <w:szCs w:val="24"/>
        </w:rPr>
        <w:t>вированный отказ от подписания.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Если срок выполнения работ по </w:t>
      </w:r>
      <w:r>
        <w:rPr>
          <w:rFonts w:ascii="Times New Roman" w:hAnsi="Times New Roman"/>
          <w:sz w:val="24"/>
          <w:szCs w:val="24"/>
        </w:rPr>
        <w:t>Условиями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превышает </w:t>
      </w:r>
      <w:r>
        <w:rPr>
          <w:rFonts w:ascii="Times New Roman" w:hAnsi="Times New Roman"/>
          <w:sz w:val="24"/>
          <w:szCs w:val="24"/>
        </w:rPr>
        <w:t>1 (</w:t>
      </w:r>
      <w:r w:rsidRPr="00B8754B">
        <w:rPr>
          <w:rFonts w:ascii="Times New Roman" w:hAnsi="Times New Roman"/>
          <w:sz w:val="24"/>
          <w:szCs w:val="24"/>
        </w:rPr>
        <w:t>один</w:t>
      </w:r>
      <w:r>
        <w:rPr>
          <w:rFonts w:ascii="Times New Roman" w:hAnsi="Times New Roman"/>
          <w:sz w:val="24"/>
          <w:szCs w:val="24"/>
        </w:rPr>
        <w:t>)</w:t>
      </w:r>
      <w:r w:rsidRPr="00B8754B">
        <w:rPr>
          <w:rFonts w:ascii="Times New Roman" w:hAnsi="Times New Roman"/>
          <w:sz w:val="24"/>
          <w:szCs w:val="24"/>
        </w:rPr>
        <w:t xml:space="preserve"> календарный квартал, Подрядчик ежеквартально, до 15 (</w:t>
      </w:r>
      <w:r>
        <w:rPr>
          <w:rFonts w:ascii="Times New Roman" w:hAnsi="Times New Roman"/>
          <w:sz w:val="24"/>
          <w:szCs w:val="24"/>
        </w:rPr>
        <w:t>п</w:t>
      </w:r>
      <w:r w:rsidRPr="00B8754B">
        <w:rPr>
          <w:rFonts w:ascii="Times New Roman" w:hAnsi="Times New Roman"/>
          <w:sz w:val="24"/>
          <w:szCs w:val="24"/>
        </w:rPr>
        <w:t>ятнадцатого) числа месяца, следующего за отчетным кварталом, составляет акт сверки взаимных расчетов и направляет в адрес Заказчика.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Акт сверки взаимных расчетов, подписанный Сторонами, имеет юридическую силу и в случае передачи его по электронной почте до обмена оригиналами.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Порядок подписания и обмена документами аналогичен порядку, указанному в п. 9.3 Договора.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left" w:pos="567"/>
        </w:tabs>
        <w:autoSpaceDE w:val="0"/>
        <w:autoSpaceDN w:val="0"/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Уступка:</w:t>
      </w:r>
    </w:p>
    <w:p w:rsidR="00831DF7" w:rsidRPr="00A46C8E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A46C8E">
        <w:rPr>
          <w:rFonts w:ascii="Times New Roman" w:hAnsi="Times New Roman"/>
          <w:sz w:val="24"/>
          <w:szCs w:val="24"/>
        </w:rPr>
        <w:t>Ни одна из Сторон не вправе передавать свои права и обязанности по Договору третьей Стороне без согласия другой Стороны, оформленному в письменной форме.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намерении осуществить уступку прав и/или обязанностей Подрядчик направляет соответствующее уведомление Заказчику.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 течение 10 (десяти) рабочих дней с момента получения уведомления Заказчик представляет Подрядчику перечень документов и информацию, необходимые для оформления согласия на уступку.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autoSpaceDE w:val="0"/>
        <w:autoSpaceDN w:val="0"/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Уступка Подрядчиком по Договору осуществляется в порядке и по основаниям, определенным законодательством РФ по письменному согласию Заказчика.</w:t>
      </w:r>
    </w:p>
    <w:p w:rsidR="00831DF7" w:rsidRPr="00B8754B" w:rsidRDefault="00831DF7" w:rsidP="00831DF7">
      <w:pPr>
        <w:pStyle w:val="a5"/>
        <w:tabs>
          <w:tab w:val="left" w:pos="567"/>
        </w:tabs>
        <w:spacing w:before="60" w:after="60" w:line="276" w:lineRule="auto"/>
        <w:rPr>
          <w:rFonts w:ascii="Times New Roman" w:hAnsi="Times New Roman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ПОРЯДОК ВЫПОЛНЕНИЯ РАБОТ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Для подготовки и производства </w:t>
      </w:r>
      <w:r>
        <w:rPr>
          <w:rFonts w:ascii="Times New Roman" w:hAnsi="Times New Roman"/>
          <w:sz w:val="24"/>
          <w:szCs w:val="24"/>
        </w:rPr>
        <w:t>работ</w:t>
      </w:r>
      <w:r w:rsidRPr="00B8754B">
        <w:rPr>
          <w:rFonts w:ascii="Times New Roman" w:hAnsi="Times New Roman"/>
          <w:sz w:val="24"/>
          <w:szCs w:val="24"/>
        </w:rPr>
        <w:t xml:space="preserve"> Подрядчик разрабатывает проект производства работ (далее – ППР), состоящий из комплекта технических и организационно-распорядительных документов с обязательным включением требования безопасности при выполнении работ.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создании, реконструкции, техническом перевооружении, модернизации Подрядчиком объектов капитального строительства: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Заказчиком передается проектно-сметная документация (далее – ПСД), если таковая имеется в течение 3 рабочих дней с момента заключения Договора, по акту приема-передачи;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прикладывается техническое задание, которое уточняется ПСД, либо является самостоятельным руководящим документом для производства работ.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 Подрядчика: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FF7ADE">
        <w:rPr>
          <w:rFonts w:ascii="Times New Roman" w:hAnsi="Times New Roman"/>
          <w:sz w:val="24"/>
          <w:szCs w:val="24"/>
        </w:rPr>
        <w:t xml:space="preserve"> течение </w:t>
      </w:r>
      <w:r>
        <w:rPr>
          <w:rFonts w:ascii="Times New Roman" w:hAnsi="Times New Roman"/>
          <w:sz w:val="24"/>
          <w:szCs w:val="24"/>
        </w:rPr>
        <w:t>10</w:t>
      </w:r>
      <w:r w:rsidRPr="00FF7ADE">
        <w:rPr>
          <w:rFonts w:ascii="Times New Roman" w:hAnsi="Times New Roman"/>
          <w:sz w:val="24"/>
          <w:szCs w:val="24"/>
        </w:rPr>
        <w:t xml:space="preserve"> (десяти) календарных дней после </w:t>
      </w:r>
      <w:r>
        <w:rPr>
          <w:rFonts w:ascii="Times New Roman" w:hAnsi="Times New Roman"/>
          <w:sz w:val="24"/>
          <w:szCs w:val="24"/>
        </w:rPr>
        <w:t>заключения Договора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Подрядчик назначает</w:t>
      </w:r>
      <w:r w:rsidRPr="00FF7A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своего </w:t>
      </w:r>
      <w:r w:rsidRPr="00FF7ADE">
        <w:rPr>
          <w:rFonts w:ascii="Times New Roman" w:hAnsi="Times New Roman"/>
          <w:sz w:val="24"/>
          <w:szCs w:val="24"/>
        </w:rPr>
        <w:t xml:space="preserve">представителя, уполномоченного выступать </w:t>
      </w:r>
      <w:r>
        <w:rPr>
          <w:rFonts w:ascii="Times New Roman" w:hAnsi="Times New Roman"/>
          <w:sz w:val="24"/>
          <w:szCs w:val="24"/>
        </w:rPr>
        <w:t xml:space="preserve">по техническим </w:t>
      </w:r>
      <w:r>
        <w:rPr>
          <w:rFonts w:ascii="Times New Roman" w:hAnsi="Times New Roman"/>
          <w:sz w:val="24"/>
          <w:szCs w:val="24"/>
        </w:rPr>
        <w:lastRenderedPageBreak/>
        <w:t xml:space="preserve">вопросам </w:t>
      </w:r>
      <w:r w:rsidRPr="00FF7ADE">
        <w:rPr>
          <w:rFonts w:ascii="Times New Roman" w:hAnsi="Times New Roman"/>
          <w:sz w:val="24"/>
          <w:szCs w:val="24"/>
        </w:rPr>
        <w:t>от имени</w:t>
      </w:r>
      <w:r>
        <w:rPr>
          <w:rFonts w:ascii="Times New Roman" w:hAnsi="Times New Roman"/>
          <w:sz w:val="24"/>
          <w:szCs w:val="24"/>
        </w:rPr>
        <w:t xml:space="preserve"> Подрядчика (далее – представитель Подрядчика) о чём сообщает Заказчику.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Любые указания или решения, принятые представителем Подрядчика, считаются действительными и данными от имени Подрядчика.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 имеет право заменить своего представителя, направив уведомление Заказчику не позднее, чем за 20 (двадцать) календарных дней до даты замены.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 на месте производства работ на тепловых сетях обеспечивает: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наличие информационного стенда с контактными данными (адрес, телефон и п</w:t>
      </w:r>
      <w:r>
        <w:rPr>
          <w:rFonts w:ascii="Times New Roman" w:hAnsi="Times New Roman"/>
          <w:sz w:val="24"/>
          <w:szCs w:val="24"/>
        </w:rPr>
        <w:t>р.) и сроками проведения работ;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согласование и получение ордера и иных разрешений (согласований) на право производства земляных работ и установку временных дорожных знаков в соответствии с требованиями нормативных актов органов местного самоуправления и нормативных актов в области охраны линий связи, электрических кабельных линий, лин</w:t>
      </w:r>
      <w:r>
        <w:rPr>
          <w:rFonts w:ascii="Times New Roman" w:hAnsi="Times New Roman"/>
          <w:sz w:val="24"/>
          <w:szCs w:val="24"/>
        </w:rPr>
        <w:t>ий водоснабжения и канализации;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ограждение зоны работ согла</w:t>
      </w:r>
      <w:r>
        <w:rPr>
          <w:rFonts w:ascii="Times New Roman" w:hAnsi="Times New Roman"/>
          <w:sz w:val="24"/>
          <w:szCs w:val="24"/>
        </w:rPr>
        <w:t>сно ППР;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сохранность кабельных линий, проходящих в зоне производства земляных работ – как элек</w:t>
      </w:r>
      <w:r>
        <w:rPr>
          <w:rFonts w:ascii="Times New Roman" w:hAnsi="Times New Roman"/>
          <w:sz w:val="24"/>
          <w:szCs w:val="24"/>
        </w:rPr>
        <w:t>трических, так и кабелей связи;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обслуживающим организациям доступ к колодцам вод</w:t>
      </w:r>
      <w:r>
        <w:rPr>
          <w:rFonts w:ascii="Times New Roman" w:hAnsi="Times New Roman"/>
          <w:sz w:val="24"/>
          <w:szCs w:val="24"/>
        </w:rPr>
        <w:t>оснабжения и канализации;</w:t>
      </w:r>
    </w:p>
    <w:p w:rsidR="00831DF7" w:rsidRPr="00B036AE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036AE">
        <w:rPr>
          <w:rFonts w:ascii="Times New Roman" w:hAnsi="Times New Roman"/>
          <w:sz w:val="24"/>
          <w:szCs w:val="24"/>
        </w:rPr>
        <w:t>выполнение требований безопасности дорожного движения</w:t>
      </w:r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проведения работ на закрытых (охраняемых) территориях Подрядчик предоставляет Заказчику письмо с указанием списка </w:t>
      </w:r>
      <w:r w:rsidRPr="00B8754B">
        <w:rPr>
          <w:rFonts w:ascii="Times New Roman" w:hAnsi="Times New Roman"/>
          <w:sz w:val="24"/>
          <w:szCs w:val="24"/>
        </w:rPr>
        <w:t>командируемого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персонала для допуска к месту выполнения работ.</w:t>
      </w:r>
    </w:p>
    <w:p w:rsidR="00831DF7" w:rsidRPr="00CE4AD0" w:rsidRDefault="00831DF7" w:rsidP="00831DF7">
      <w:pPr>
        <w:pStyle w:val="a5"/>
        <w:spacing w:before="60" w:after="60" w:line="276" w:lineRule="auto"/>
        <w:ind w:left="567"/>
        <w:rPr>
          <w:rFonts w:ascii="Times New Roman" w:hAnsi="Times New Roman"/>
          <w:sz w:val="24"/>
          <w:szCs w:val="24"/>
        </w:rPr>
      </w:pPr>
      <w:r w:rsidRPr="00CE4AD0">
        <w:rPr>
          <w:rFonts w:ascii="Times New Roman" w:hAnsi="Times New Roman"/>
          <w:sz w:val="24"/>
          <w:szCs w:val="24"/>
        </w:rPr>
        <w:t>Если работы включены в Перечень работ, непосредственно связанных с обеспечением безопасности объектов топливно-энергетического комплекса, Подрядчик до начала работ предоставляет Заказчику по своему персоналу:</w:t>
      </w:r>
    </w:p>
    <w:p w:rsidR="00831DF7" w:rsidRPr="00CE4AD0" w:rsidRDefault="00831DF7" w:rsidP="00831DF7">
      <w:pPr>
        <w:pStyle w:val="af0"/>
        <w:numPr>
          <w:ilvl w:val="0"/>
          <w:numId w:val="25"/>
        </w:numPr>
        <w:tabs>
          <w:tab w:val="left" w:pos="851"/>
        </w:tabs>
        <w:spacing w:before="60" w:after="60" w:line="276" w:lineRule="auto"/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CE4AD0">
        <w:rPr>
          <w:rFonts w:ascii="Times New Roman" w:hAnsi="Times New Roman"/>
          <w:sz w:val="24"/>
          <w:szCs w:val="24"/>
        </w:rPr>
        <w:t>Сведения о наличии (отсутствии) судимости и (или) факта уголовного преследования либо о прекращении уголовного преследования;</w:t>
      </w:r>
    </w:p>
    <w:p w:rsidR="00831DF7" w:rsidRPr="00CE4AD0" w:rsidRDefault="00831DF7" w:rsidP="00831DF7">
      <w:pPr>
        <w:pStyle w:val="af0"/>
        <w:numPr>
          <w:ilvl w:val="0"/>
          <w:numId w:val="25"/>
        </w:numPr>
        <w:tabs>
          <w:tab w:val="left" w:pos="851"/>
        </w:tabs>
        <w:spacing w:before="60" w:after="60" w:line="276" w:lineRule="auto"/>
        <w:ind w:left="851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AD0">
        <w:rPr>
          <w:rFonts w:ascii="Times New Roman" w:hAnsi="Times New Roman"/>
          <w:sz w:val="24"/>
          <w:szCs w:val="24"/>
        </w:rPr>
        <w:t>Сведения о том, что физическое лицо не состоит на учете в учреждениях органов здравоохранения по поводу психического заболевания, алкоголизма или наркомании</w:t>
      </w:r>
      <w:r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обеспечивает допуск персонала Подрядчика к месту проведения работ в соответствии со сроком их выполнения, а при наличии графика производства работ – в соответствии с ним.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Подрядчик обеспечивает прибытие персонала для прохождения инструктажа на объектах выполнения работ.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производстве работ Подрядчик обеспечивает: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технологическую, производственную и трудовую дисциплину персонала;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соблюдение персоналом правил промышленной безопасности, техники безопасности и противопожарной безопасности;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обязательное использование рабочим персоналом специализированной одежды и средств индивидуальной защиты;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lastRenderedPageBreak/>
        <w:t>выполнение работ обученным и аттестованным персоналом (имеющих при себе квалификационное удостоверение) по всем видам специализированных работ.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Материалы и оборудование: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Работы могут выполняться:</w:t>
      </w:r>
    </w:p>
    <w:p w:rsidR="00831DF7" w:rsidRPr="00F44653" w:rsidRDefault="00831DF7" w:rsidP="00831DF7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из материалов Заказчика, при этом перечень таких материалов указывается в сметной документации без указания стоимости, и в соответствующем приложении к </w:t>
      </w:r>
      <w:r>
        <w:rPr>
          <w:rFonts w:ascii="Times New Roman" w:hAnsi="Times New Roman"/>
          <w:sz w:val="24"/>
          <w:szCs w:val="24"/>
        </w:rPr>
        <w:t>Условиям выполнения работ</w:t>
      </w:r>
      <w:r w:rsidRPr="00F44653">
        <w:rPr>
          <w:rFonts w:ascii="Times New Roman" w:hAnsi="Times New Roman"/>
          <w:sz w:val="24"/>
          <w:szCs w:val="24"/>
        </w:rPr>
        <w:t>, в котором указывается перечень таких материалов;</w:t>
      </w:r>
    </w:p>
    <w:p w:rsidR="00831DF7" w:rsidRDefault="00831DF7" w:rsidP="00831DF7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из материалов Подрядчика при этом перечень таких материалов указывается в</w:t>
      </w:r>
      <w:r>
        <w:rPr>
          <w:rFonts w:ascii="Times New Roman" w:hAnsi="Times New Roman"/>
          <w:sz w:val="24"/>
          <w:szCs w:val="24"/>
        </w:rPr>
        <w:t xml:space="preserve"> сметной документации;</w:t>
      </w:r>
    </w:p>
    <w:p w:rsidR="00831DF7" w:rsidRDefault="00831DF7" w:rsidP="00831DF7">
      <w:pPr>
        <w:pStyle w:val="a5"/>
        <w:numPr>
          <w:ilvl w:val="0"/>
          <w:numId w:val="2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материалов Подрядчика и Заказчика</w:t>
      </w:r>
      <w:r w:rsidRPr="00937B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этом перечень таких материалов указывается либо в сметной документации, либо в сметной документации указываются материалы Подрядчика, а в приложении к Условиям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материалы Заказчика.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Если работы выполняются из материала Заказчика, Заказчик обеспечивает своевременную поставку материалов и оборудования Подрядчику, комплектно, в полной исправности и пригодности.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отвечает перед Заказчиком за сохранность материалов и оборудования поставки Заказчика, правильное его использование.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по </w:t>
      </w:r>
      <w:r w:rsidRPr="00C506D7">
        <w:rPr>
          <w:rFonts w:ascii="Times New Roman" w:hAnsi="Times New Roman"/>
          <w:sz w:val="24"/>
          <w:szCs w:val="24"/>
        </w:rPr>
        <w:t>требованию Заказчика предоставляет отчеты (I) о расходе основных материалов в сопоставлении с нормами и (</w:t>
      </w:r>
      <w:r w:rsidRPr="00C506D7">
        <w:rPr>
          <w:rFonts w:ascii="Times New Roman" w:hAnsi="Times New Roman"/>
          <w:sz w:val="24"/>
          <w:szCs w:val="24"/>
          <w:lang w:val="en-US"/>
        </w:rPr>
        <w:t>II</w:t>
      </w:r>
      <w:r w:rsidRPr="00C506D7">
        <w:rPr>
          <w:rFonts w:ascii="Times New Roman" w:hAnsi="Times New Roman"/>
          <w:sz w:val="24"/>
          <w:szCs w:val="24"/>
        </w:rPr>
        <w:t>) об остатках материалов Заказчика</w:t>
      </w:r>
      <w:r>
        <w:rPr>
          <w:rFonts w:ascii="Times New Roman" w:hAnsi="Times New Roman"/>
          <w:sz w:val="24"/>
          <w:szCs w:val="24"/>
        </w:rPr>
        <w:t xml:space="preserve"> по форме М-29 ТГК</w:t>
      </w:r>
      <w:r w:rsidRPr="00C506D7">
        <w:rPr>
          <w:rFonts w:ascii="Times New Roman" w:hAnsi="Times New Roman"/>
          <w:sz w:val="24"/>
          <w:szCs w:val="24"/>
        </w:rPr>
        <w:t>, размещенной</w:t>
      </w:r>
      <w:r>
        <w:rPr>
          <w:rFonts w:ascii="Times New Roman" w:hAnsi="Times New Roman"/>
          <w:sz w:val="24"/>
          <w:szCs w:val="24"/>
        </w:rPr>
        <w:t xml:space="preserve"> на сайте Заказчика по адресу </w:t>
      </w:r>
      <w:hyperlink r:id="rId8" w:history="1">
        <w:r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материалов, предоставляемых Заказчиком указывается в соответствующем приложении к Условиям выполнения работ.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Материалы, поставляемые Заказчиком, передаются Подрядчику на основании </w:t>
      </w:r>
      <w:r>
        <w:rPr>
          <w:rFonts w:ascii="Times New Roman" w:hAnsi="Times New Roman"/>
          <w:sz w:val="24"/>
          <w:szCs w:val="24"/>
        </w:rPr>
        <w:t>накладной на отпуск материалов на сторону по форме</w:t>
      </w:r>
      <w:r w:rsidRPr="009865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М-15 ТГК, размещенной на сайте Заказчика по адресу </w:t>
      </w:r>
      <w:hyperlink r:id="rId9" w:history="1">
        <w:r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 w:rsidRPr="00B8754B">
        <w:rPr>
          <w:rFonts w:ascii="Times New Roman" w:hAnsi="Times New Roman"/>
          <w:sz w:val="24"/>
          <w:szCs w:val="24"/>
        </w:rPr>
        <w:t>, в котором указываются:</w:t>
      </w:r>
    </w:p>
    <w:p w:rsidR="00831DF7" w:rsidRPr="00B8754B" w:rsidRDefault="00831DF7" w:rsidP="00831DF7">
      <w:pPr>
        <w:pStyle w:val="a5"/>
        <w:numPr>
          <w:ilvl w:val="0"/>
          <w:numId w:val="1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точное наименование материалы и описание;</w:t>
      </w:r>
    </w:p>
    <w:p w:rsidR="00831DF7" w:rsidRPr="00B8754B" w:rsidRDefault="00831DF7" w:rsidP="00831DF7">
      <w:pPr>
        <w:pStyle w:val="a5"/>
        <w:numPr>
          <w:ilvl w:val="0"/>
          <w:numId w:val="12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данные о количестве и качестве передаваемого материала.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 выявлении Подрядчиком скрытых дефектов в материалах поставки Заказчика в процессе его монтажа и испытания, составляется акт с участием представителя Подрядчика, и Заказчик устраняет дефект за свой счет.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 оконча</w:t>
      </w:r>
      <w:r>
        <w:rPr>
          <w:rFonts w:ascii="Times New Roman" w:hAnsi="Times New Roman"/>
          <w:sz w:val="24"/>
          <w:szCs w:val="24"/>
        </w:rPr>
        <w:t>нию работ по Договору Подрядчик,</w:t>
      </w:r>
      <w:r w:rsidRPr="00A971CD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sz w:val="24"/>
          <w:szCs w:val="24"/>
        </w:rPr>
        <w:t xml:space="preserve">до момента подписания Сторонами </w:t>
      </w:r>
      <w:r>
        <w:rPr>
          <w:rFonts w:ascii="Times New Roman" w:hAnsi="Times New Roman"/>
          <w:sz w:val="24"/>
          <w:szCs w:val="24"/>
        </w:rPr>
        <w:t>А</w:t>
      </w:r>
      <w:r w:rsidRPr="00B8754B">
        <w:rPr>
          <w:rFonts w:ascii="Times New Roman" w:hAnsi="Times New Roman"/>
          <w:sz w:val="24"/>
          <w:szCs w:val="24"/>
        </w:rPr>
        <w:t xml:space="preserve">кта </w:t>
      </w:r>
      <w:r>
        <w:rPr>
          <w:rFonts w:ascii="Times New Roman" w:hAnsi="Times New Roman"/>
          <w:sz w:val="24"/>
          <w:szCs w:val="24"/>
        </w:rPr>
        <w:t>КС-2, в котором также указывается перечень использованных материалов:</w:t>
      </w:r>
    </w:p>
    <w:p w:rsidR="00831DF7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составляет отчет об использовании материалов </w:t>
      </w:r>
      <w:r>
        <w:rPr>
          <w:rFonts w:ascii="Times New Roman" w:hAnsi="Times New Roman"/>
          <w:sz w:val="24"/>
          <w:szCs w:val="24"/>
        </w:rPr>
        <w:t xml:space="preserve">по форме М-29 ТГК, размещенной на сайте Заказчика по адресу </w:t>
      </w:r>
      <w:hyperlink r:id="rId10" w:history="1">
        <w:r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831DF7" w:rsidRPr="00B8754B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возвращает Заказчику неиспользованный остаток материалов</w:t>
      </w:r>
      <w:r>
        <w:rPr>
          <w:rFonts w:ascii="Times New Roman" w:hAnsi="Times New Roman"/>
          <w:sz w:val="24"/>
          <w:szCs w:val="24"/>
        </w:rPr>
        <w:t xml:space="preserve"> на основании Акта возврата давальческих материальных ценностей по форме МД-2, размещенной на сайте Заказчика по адресу </w:t>
      </w:r>
      <w:hyperlink r:id="rId11" w:history="1">
        <w:r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 xml:space="preserve"> на склад соответствующего грузополучателя, указанный в 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lastRenderedPageBreak/>
        <w:t>Если Подрядчик в течение 7 (семи) рабочих дней с момента срока окончания работ не возвращает неиспользованный остаток материалов, предоставленных Заказчиком, Заказчик проводит остаток материалов как реализацию и выставляет Подрядчику счет, накладную на отпуск материалов на сторону по форме М-15 ТГК, счет-фактуру, при этом:</w:t>
      </w:r>
    </w:p>
    <w:p w:rsidR="00831DF7" w:rsidRPr="00F44653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Если </w:t>
      </w:r>
      <w:r>
        <w:rPr>
          <w:rFonts w:ascii="Times New Roman" w:hAnsi="Times New Roman"/>
          <w:sz w:val="24"/>
          <w:szCs w:val="24"/>
        </w:rPr>
        <w:t xml:space="preserve">рыночная </w:t>
      </w:r>
      <w:r w:rsidRPr="00F44653">
        <w:rPr>
          <w:rFonts w:ascii="Times New Roman" w:hAnsi="Times New Roman"/>
          <w:sz w:val="24"/>
          <w:szCs w:val="24"/>
        </w:rPr>
        <w:t>стоимость материалов меньше или равна стоимости подлежащих оплате работ – Заказчик засчитывает их стоимость, с учетом НДС, в счет стоимости работ;</w:t>
      </w:r>
    </w:p>
    <w:p w:rsidR="00831DF7" w:rsidRPr="00F44653" w:rsidRDefault="00831DF7" w:rsidP="00831DF7">
      <w:pPr>
        <w:pStyle w:val="a5"/>
        <w:numPr>
          <w:ilvl w:val="0"/>
          <w:numId w:val="20"/>
        </w:numPr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Если </w:t>
      </w:r>
      <w:r>
        <w:rPr>
          <w:rFonts w:ascii="Times New Roman" w:hAnsi="Times New Roman"/>
          <w:sz w:val="24"/>
          <w:szCs w:val="24"/>
        </w:rPr>
        <w:t xml:space="preserve">рыночная </w:t>
      </w:r>
      <w:r w:rsidRPr="00F44653">
        <w:rPr>
          <w:rFonts w:ascii="Times New Roman" w:hAnsi="Times New Roman"/>
          <w:sz w:val="24"/>
          <w:szCs w:val="24"/>
        </w:rPr>
        <w:t>стоимость материалов больше стоимости подлежащих оплате работ – Заказчик засчитывает их стоимость, с учетом НДС, в счет стоимости работ, оставшуюся часть Подрядчик оплачивает стоимость в течение 5 (пяти) рабочих дней с момента получения счета.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Подрядчик несет риск случайной гибели или повреждения материалов до момента приемки Заказчиком результатов работы.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Материалы </w:t>
      </w:r>
      <w:r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 xml:space="preserve">, должны быть новыми, ранее не использованными при проведении работ, у </w:t>
      </w:r>
      <w:r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 xml:space="preserve"> должны быть документы, подтверждающие их приобретение, а также необходимую сертификацию.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Материалы </w:t>
      </w:r>
      <w:r>
        <w:rPr>
          <w:rFonts w:ascii="Times New Roman" w:hAnsi="Times New Roman"/>
          <w:sz w:val="24"/>
          <w:szCs w:val="24"/>
        </w:rPr>
        <w:t>Подрядчика</w:t>
      </w:r>
      <w:r w:rsidRPr="00F44653">
        <w:rPr>
          <w:rFonts w:ascii="Times New Roman" w:hAnsi="Times New Roman"/>
          <w:sz w:val="24"/>
          <w:szCs w:val="24"/>
        </w:rPr>
        <w:t>, бывшие в употреблении, могут использоваться при выполнении работ только после принятия комиссионного решения об их использовании. Комиссия по решению вопроса об использовании бывшего в употреблении материала состоит из представителей Сторон.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>Демонтажные работы: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673E79">
        <w:rPr>
          <w:rFonts w:ascii="Times New Roman" w:hAnsi="Times New Roman"/>
          <w:sz w:val="24"/>
          <w:szCs w:val="24"/>
        </w:rPr>
        <w:t>Подрядчик уведомляет Заказчика в письменной форме за 48 часов</w:t>
      </w:r>
      <w:r>
        <w:rPr>
          <w:rFonts w:ascii="Times New Roman" w:hAnsi="Times New Roman"/>
          <w:sz w:val="24"/>
          <w:szCs w:val="24"/>
        </w:rPr>
        <w:t xml:space="preserve"> до</w:t>
      </w:r>
      <w:r w:rsidRPr="00673E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начала</w:t>
      </w:r>
      <w:r w:rsidRPr="00673E79">
        <w:rPr>
          <w:rFonts w:ascii="Times New Roman" w:hAnsi="Times New Roman"/>
          <w:sz w:val="24"/>
          <w:szCs w:val="24"/>
        </w:rPr>
        <w:t xml:space="preserve"> проведения демонтажных работ.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сдает демонтированные материалы и оборудование Заказчику по акту об оприходовании материальных ценностей, полученных при разборке и демонтаже зданий и сооружений, оборудования формы М-35 ТГК, размещенных на сайте Заказчика по адресу </w:t>
      </w:r>
      <w:hyperlink r:id="rId12" w:history="1">
        <w:r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E61DEC">
        <w:rPr>
          <w:rFonts w:ascii="Times New Roman" w:hAnsi="Times New Roman"/>
          <w:sz w:val="24"/>
          <w:szCs w:val="24"/>
        </w:rPr>
        <w:t xml:space="preserve">Подрядчик несет </w:t>
      </w:r>
      <w:r>
        <w:rPr>
          <w:rFonts w:ascii="Times New Roman" w:hAnsi="Times New Roman"/>
          <w:sz w:val="24"/>
          <w:szCs w:val="24"/>
        </w:rPr>
        <w:t>риск случайной гибели или повреждения</w:t>
      </w:r>
      <w:r w:rsidRPr="00E61DEC">
        <w:rPr>
          <w:rFonts w:ascii="Times New Roman" w:hAnsi="Times New Roman"/>
          <w:sz w:val="24"/>
          <w:szCs w:val="24"/>
        </w:rPr>
        <w:t xml:space="preserve"> демонтированных материалов (трубы, отводы, фланцы, запорная арматура, люки, неподвижные опоры и т.д.) в течение 48 часов с момента уведомления Заказчика</w:t>
      </w:r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фото- и/или видеоотчетов: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предоставляет Заказчику фото- и/или видеоотчеты каждого этапа производства работ по форме, размещенной на сайте Заказчика, по адресу </w:t>
      </w:r>
      <w:hyperlink r:id="rId13" w:history="1">
        <w:r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Отчеты предоставляются в соответствии с графиком составления фото- и/или видеоотчётов, размещенным на сайте Заказчика, по адресу </w:t>
      </w:r>
      <w:hyperlink r:id="rId14" w:history="1">
        <w:r w:rsidRPr="00A46F5A">
          <w:rPr>
            <w:rStyle w:val="ae"/>
            <w:rFonts w:ascii="Times New Roman" w:hAnsi="Times New Roman"/>
            <w:sz w:val="24"/>
            <w:szCs w:val="24"/>
          </w:rPr>
          <w:t>https://zakupki.tgk-14.com/contractor/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составления фото- и/или видеоотчётов может отличаться в зависимости от структурного подразделения Заказчика, для которого производятся работы.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Заказчик проверяет ход и качество работ, выполняемых Подрядчиком, не</w:t>
      </w:r>
      <w:r>
        <w:rPr>
          <w:rFonts w:ascii="Times New Roman" w:hAnsi="Times New Roman"/>
          <w:sz w:val="24"/>
          <w:szCs w:val="24"/>
        </w:rPr>
        <w:t xml:space="preserve"> вмешиваясь в его деятельность.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В случае нарушения технологии выполнения работ, приводящих к ухудшению качества, несоответствия обязательным требованиям Заказчик может приостановить работы до срока устранения замечаний.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Подрядчик незамедлительно в письменной форме извещает Заказчика и до получения от него указаний приостанавливает работы при обнаружении: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непригодности или недоброкачественности предоставленных Заказчиком материалов и оборудования, технической документации;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иных, независящих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>Привлечение субподрядчиков: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z w:val="24"/>
          <w:szCs w:val="24"/>
        </w:rPr>
        <w:t xml:space="preserve">Подрядчик может </w:t>
      </w:r>
      <w:r w:rsidRPr="00B8754B">
        <w:rPr>
          <w:rFonts w:ascii="Times New Roman" w:hAnsi="Times New Roman"/>
          <w:snapToGrid/>
          <w:sz w:val="24"/>
          <w:szCs w:val="24"/>
        </w:rPr>
        <w:t xml:space="preserve">привлекать к выполнению работ по Договору субподрядчика исключительно по письменному согласованию с Заказчиком.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Для согласования возможности привлечения субподрядчика Подрядчик представляет Заказчику следующую информацию: </w:t>
      </w:r>
    </w:p>
    <w:p w:rsidR="00831DF7" w:rsidRPr="00B8754B" w:rsidRDefault="00831DF7" w:rsidP="00831DF7">
      <w:pPr>
        <w:pStyle w:val="a5"/>
        <w:numPr>
          <w:ilvl w:val="0"/>
          <w:numId w:val="13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 xml:space="preserve">наименование и </w:t>
      </w:r>
      <w:r>
        <w:rPr>
          <w:rFonts w:ascii="Times New Roman" w:hAnsi="Times New Roman"/>
          <w:snapToGrid/>
          <w:sz w:val="24"/>
          <w:szCs w:val="24"/>
        </w:rPr>
        <w:t>адрес юридического лица субподрядчика, ОГРН, ИНН;</w:t>
      </w:r>
    </w:p>
    <w:p w:rsidR="00831DF7" w:rsidRPr="00B8754B" w:rsidRDefault="00831DF7" w:rsidP="00831DF7">
      <w:pPr>
        <w:pStyle w:val="a5"/>
        <w:numPr>
          <w:ilvl w:val="0"/>
          <w:numId w:val="13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>перечень видов работ, которые Подрядчик намерен поручить с</w:t>
      </w:r>
      <w:r>
        <w:rPr>
          <w:rFonts w:ascii="Times New Roman" w:hAnsi="Times New Roman"/>
          <w:snapToGrid/>
          <w:sz w:val="24"/>
          <w:szCs w:val="24"/>
        </w:rPr>
        <w:t>убподрядчику.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B8754B">
        <w:rPr>
          <w:rFonts w:ascii="Times New Roman" w:hAnsi="Times New Roman"/>
          <w:snapToGrid/>
          <w:sz w:val="24"/>
          <w:szCs w:val="24"/>
        </w:rPr>
        <w:t>Подрядчик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831DF7" w:rsidRPr="00B8754B" w:rsidRDefault="00831DF7" w:rsidP="00831DF7">
      <w:pPr>
        <w:pStyle w:val="a5"/>
        <w:spacing w:before="60" w:after="60"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ПОРЯДОК СДАЧИ И ПРИЕМКИ РАБОТ</w:t>
      </w:r>
    </w:p>
    <w:p w:rsidR="00831DF7" w:rsidRPr="00B8754B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сдает работы Заказчику в состоянии, соответствующим специальным нормативным актам (техническим требованиям, требованиям Ростехнадзора, директивным документам, прот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ивоаварийным циркулярам и т.д.), а при </w:t>
      </w:r>
      <w:r>
        <w:rPr>
          <w:rFonts w:ascii="Times New Roman" w:hAnsi="Times New Roman"/>
          <w:sz w:val="24"/>
          <w:szCs w:val="24"/>
        </w:rPr>
        <w:t>создании, реконструкции, техническом перевооружении, модернизации Подрядчиком объектов капитального строительства – ПСД,</w:t>
      </w:r>
      <w:r w:rsidRPr="00666A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техническому заданию.</w:t>
      </w:r>
    </w:p>
    <w:p w:rsidR="00831DF7" w:rsidRPr="00B8754B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Выявление недостатков работ:</w:t>
      </w:r>
    </w:p>
    <w:p w:rsidR="00831DF7" w:rsidRPr="00B8754B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Если Заказчик выявляет несоответствие результатов выполненных работ условиям Договора, он незамедлительно уведомляет об этом Подрядчика и, в его присутствии, составляет акт выявленных недостатков, с указанием сроков их исправлений.</w:t>
      </w:r>
    </w:p>
    <w:p w:rsidR="00831DF7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безвозмездно исправляет все недостатки, выявленные во время проведения работ или во время приема-сдачи работ в течение 7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(семи)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дней или в иной срок, указанный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027C66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Приемка скрытых работ:</w:t>
      </w:r>
    </w:p>
    <w:p w:rsidR="00831DF7" w:rsidRPr="00027C66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уведомляет Заказчика в письменной форме о необходимости проведения приемки скрытых видов работ. </w:t>
      </w:r>
    </w:p>
    <w:p w:rsidR="00831DF7" w:rsidRPr="00027C66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направляется заблаговременно, но не позднее, чем за 3 (три) рабочих дня до начала проведения приемки.</w:t>
      </w:r>
    </w:p>
    <w:p w:rsidR="00831DF7" w:rsidRPr="00027C66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Работы не могут быть закрыты Подрядчиком без предъявления их Заказчику и без оформления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актов их освидетельствования</w:t>
      </w:r>
      <w:r>
        <w:rPr>
          <w:rFonts w:ascii="Times New Roman" w:hAnsi="Times New Roman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закрытия работ без предъявления их Заказчику Подрядчик по указанию Заказчика обязан открыть любую часть скрытых видов работ для их освидетельствования, а затем произвести всю необходимую восстановительную работу за свой счет.</w:t>
      </w:r>
    </w:p>
    <w:p w:rsidR="00831DF7" w:rsidRPr="00B8754B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приступает к выполнению последующих работ только после приемки Заказчиком скрытых работ и составления актов их освидетельствования. </w:t>
      </w:r>
    </w:p>
    <w:p w:rsidR="00831DF7" w:rsidRPr="00F44653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Если закрытие работ выполнено без подтверждения Заказчика в случае, когда Заказчик не был информирован об этом или информирован с опозданием (менее чем за </w:t>
      </w:r>
      <w:r w:rsidRPr="00F44653">
        <w:rPr>
          <w:rFonts w:ascii="Times New Roman" w:hAnsi="Times New Roman"/>
          <w:sz w:val="24"/>
          <w:szCs w:val="24"/>
        </w:rPr>
        <w:t>3 (три) рабочих дня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 до начала приемки соответствующих работ), Подрядчик обязан по требованию Заказчика за свой счет вскрыть любую часть скрытых работ согласно указанию Заказчика, а затем восстановить за свой счет.</w:t>
      </w:r>
    </w:p>
    <w:p w:rsidR="00831DF7" w:rsidRPr="00F44653" w:rsidRDefault="00831DF7" w:rsidP="00831DF7">
      <w:pPr>
        <w:pStyle w:val="a5"/>
        <w:numPr>
          <w:ilvl w:val="1"/>
          <w:numId w:val="4"/>
        </w:numPr>
        <w:tabs>
          <w:tab w:val="clear" w:pos="36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Документальная приемка работ: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Подрядчик до 25 числа текущего месяца выполнения работ предоставляет Заказчику Акты КС-2, Справки КС-3.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Акты КС-2 (на бумажном носителе) и Справки КС-3 предоставляются на проверку лицу, указанному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Лицо, указанное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, фиксирует дату принятия Актов КС-2 и Справок КС-3 у представителя Подрядчика на копиях сопроводительного письма либо копиях Актов КС-2 и Справок КС-3.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Акты КС-2 и Справки КС-3, принятые и датированные после 25 числа текущего месяца, относятся и оплачиваются в следующем месяце.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567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предоставления Подрядчиком ненадлежаще оформленных либо не соответствующих условиям Договора Актов КС-2 и Справок КС-3, Грузополучатель Заказчика, указанный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F44653">
        <w:rPr>
          <w:rFonts w:ascii="Times New Roman" w:hAnsi="Times New Roman"/>
          <w:color w:val="000000" w:themeColor="text1"/>
          <w:sz w:val="24"/>
          <w:szCs w:val="24"/>
        </w:rPr>
        <w:t>, возвращает их Подрядчику в течение 10 рабочих дней с момента получения с мотивированным отказом в принятии с приложением акта выявленных дефектов.</w:t>
      </w:r>
    </w:p>
    <w:p w:rsidR="00831DF7" w:rsidRPr="00F44653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Приемка осуществляется путем подписания уполномоченными лицами Сторон Акта КС-2 и Справки КС-3, а завершающего Акта КС-2 и Справки КС-3 только после подписания </w:t>
      </w:r>
      <w:r w:rsidRPr="00F44653">
        <w:rPr>
          <w:rFonts w:ascii="Times New Roman" w:hAnsi="Times New Roman"/>
          <w:sz w:val="24"/>
          <w:szCs w:val="24"/>
        </w:rPr>
        <w:t>Акта возврата давальческих материальных ценностей по форме МД-2.</w:t>
      </w:r>
    </w:p>
    <w:p w:rsidR="00831DF7" w:rsidRPr="00F44653" w:rsidRDefault="00831DF7" w:rsidP="00831DF7">
      <w:pPr>
        <w:pStyle w:val="a5"/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Если Подрядчик не возвращает материал и Заказчик проводит его реализацию (п. 4.4.9 Договора), Акт КС-2 и Справка КС-3 подписывается с учетом произведенного зачета. </w:t>
      </w:r>
    </w:p>
    <w:p w:rsidR="00831DF7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Датой окончания работ, при выполнении работ на тепловых сетях, считается дата подписания уполномоченным представителем органа администрации соответству</w:t>
      </w:r>
      <w:r w:rsidRPr="00F459D9">
        <w:rPr>
          <w:rFonts w:ascii="Times New Roman" w:hAnsi="Times New Roman"/>
          <w:color w:val="000000" w:themeColor="text1"/>
          <w:sz w:val="24"/>
          <w:szCs w:val="24"/>
        </w:rPr>
        <w:t>ющего муниципального образования, на территории которого производятся работы, акта, завершающего земляные работы с закрытием соответствующего ордера (разрешения), в порядке, установленном соответствующим муниципальным образованием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Default="00831DF7" w:rsidP="00831DF7">
      <w:pPr>
        <w:pStyle w:val="a5"/>
        <w:spacing w:before="60" w:after="60" w:line="276" w:lineRule="auto"/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Если подписание акта, завершающего земляные работы, невозможно по причине погодных условий, Стороны подписывают акт по правилам п. 5.5.8 Договора.</w:t>
      </w:r>
    </w:p>
    <w:p w:rsidR="00831DF7" w:rsidRPr="00D419E3" w:rsidRDefault="00831DF7" w:rsidP="00D419E3">
      <w:pPr>
        <w:pStyle w:val="a9"/>
        <w:numPr>
          <w:ilvl w:val="2"/>
          <w:numId w:val="4"/>
        </w:numPr>
        <w:tabs>
          <w:tab w:val="clear" w:pos="720"/>
          <w:tab w:val="left" w:pos="851"/>
        </w:tabs>
        <w:autoSpaceDE w:val="0"/>
        <w:autoSpaceDN w:val="0"/>
        <w:adjustRightInd w:val="0"/>
        <w:spacing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D419E3">
        <w:rPr>
          <w:color w:val="000000" w:themeColor="text1"/>
          <w:sz w:val="24"/>
          <w:szCs w:val="24"/>
        </w:rPr>
        <w:t xml:space="preserve">Датой выполнения работ считается дата подписания Сторонами Акта КС-2 и Справки КС-3 или акта устранения недостатков. </w:t>
      </w:r>
    </w:p>
    <w:p w:rsidR="00831DF7" w:rsidRDefault="00831DF7" w:rsidP="00D419E3">
      <w:pPr>
        <w:pStyle w:val="a5"/>
        <w:numPr>
          <w:ilvl w:val="2"/>
          <w:numId w:val="4"/>
        </w:numPr>
        <w:tabs>
          <w:tab w:val="clear" w:pos="720"/>
          <w:tab w:val="left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При выполнении работ на тепловых сетях, Акт КС-2 и Справка КС-3 или акт устранения недостатков подписываются Сторонами после даты окончания работ (абзац первый п. 5.5.7 Договора).</w:t>
      </w:r>
    </w:p>
    <w:p w:rsidR="00E33189" w:rsidRPr="00E33189" w:rsidRDefault="00D419E3" w:rsidP="003F2C79">
      <w:pPr>
        <w:pStyle w:val="a9"/>
        <w:numPr>
          <w:ilvl w:val="2"/>
          <w:numId w:val="4"/>
        </w:numPr>
        <w:tabs>
          <w:tab w:val="clear" w:pos="720"/>
          <w:tab w:val="left" w:pos="1560"/>
        </w:tabs>
        <w:autoSpaceDE w:val="0"/>
        <w:autoSpaceDN w:val="0"/>
        <w:adjustRightInd w:val="0"/>
        <w:spacing w:before="60" w:after="60" w:line="276" w:lineRule="auto"/>
        <w:ind w:left="851" w:hanging="709"/>
        <w:jc w:val="both"/>
        <w:rPr>
          <w:rFonts w:eastAsiaTheme="minorHAnsi"/>
          <w:sz w:val="24"/>
          <w:szCs w:val="24"/>
          <w:lang w:eastAsia="en-US"/>
        </w:rPr>
      </w:pPr>
      <w:r w:rsidRPr="00E33189">
        <w:rPr>
          <w:snapToGrid w:val="0"/>
          <w:color w:val="000000"/>
          <w:sz w:val="24"/>
          <w:szCs w:val="24"/>
        </w:rPr>
        <w:t>В случае проведения ремонта объектов электроэнергетики в соответствии с Приказом Минэнерго России от 25.10.2017 № 1013 «Об утверждении требований к обеспечению надежности электроэнергетических систем, надежности и безопасности объектов электроэнергетики и энергопринимающих установок «Правила организации технического обслуживания и ремонта объектов электроэнергетики», на основании п. 113, 114 данного приказа, датой выполнения работ считается дата подписания сторонами технического акта приемки оборудования или объекта из ремонта, который утверждается техническим    руководителем</w:t>
      </w:r>
      <w:r w:rsidR="00E33189" w:rsidRPr="00E33189">
        <w:rPr>
          <w:snapToGrid w:val="0"/>
          <w:color w:val="000000"/>
          <w:sz w:val="24"/>
          <w:szCs w:val="24"/>
        </w:rPr>
        <w:t xml:space="preserve"> субъекта электроэнергетики</w:t>
      </w:r>
      <w:r w:rsidR="00E33189">
        <w:rPr>
          <w:snapToGrid w:val="0"/>
          <w:color w:val="000000"/>
          <w:sz w:val="24"/>
          <w:szCs w:val="24"/>
        </w:rPr>
        <w:t xml:space="preserve"> </w:t>
      </w:r>
      <w:r w:rsidR="00E33189" w:rsidRPr="00E33189">
        <w:rPr>
          <w:rFonts w:eastAsiaTheme="minorHAnsi"/>
          <w:sz w:val="24"/>
          <w:szCs w:val="24"/>
          <w:lang w:eastAsia="en-US"/>
        </w:rPr>
        <w:t>в течение 5 дней после окончания приемо-сдаточных испытаний.</w:t>
      </w:r>
    </w:p>
    <w:p w:rsidR="00831DF7" w:rsidRPr="00D419E3" w:rsidRDefault="00831DF7" w:rsidP="00D419E3">
      <w:pPr>
        <w:pStyle w:val="a9"/>
        <w:numPr>
          <w:ilvl w:val="2"/>
          <w:numId w:val="4"/>
        </w:numPr>
        <w:tabs>
          <w:tab w:val="clear" w:pos="720"/>
          <w:tab w:val="left" w:pos="1560"/>
        </w:tabs>
        <w:autoSpaceDE w:val="0"/>
        <w:autoSpaceDN w:val="0"/>
        <w:adjustRightInd w:val="0"/>
        <w:spacing w:before="60" w:after="60" w:line="276" w:lineRule="auto"/>
        <w:ind w:left="851" w:hanging="709"/>
        <w:jc w:val="both"/>
        <w:rPr>
          <w:color w:val="000000" w:themeColor="text1"/>
          <w:sz w:val="24"/>
          <w:szCs w:val="24"/>
        </w:rPr>
      </w:pPr>
      <w:r w:rsidRPr="00D419E3">
        <w:rPr>
          <w:color w:val="000000" w:themeColor="text1"/>
          <w:sz w:val="24"/>
          <w:szCs w:val="24"/>
        </w:rPr>
        <w:t>Подрядчик, по окончании работ</w:t>
      </w:r>
      <w:r w:rsidR="003517FC">
        <w:rPr>
          <w:color w:val="000000" w:themeColor="text1"/>
          <w:sz w:val="24"/>
          <w:szCs w:val="24"/>
        </w:rPr>
        <w:t>, в обязательном порядке</w:t>
      </w:r>
      <w:r w:rsidRPr="00D419E3">
        <w:rPr>
          <w:color w:val="000000" w:themeColor="text1"/>
          <w:sz w:val="24"/>
          <w:szCs w:val="24"/>
        </w:rPr>
        <w:t>:</w:t>
      </w:r>
    </w:p>
    <w:p w:rsidR="00831DF7" w:rsidRDefault="00831DF7" w:rsidP="00831DF7">
      <w:pPr>
        <w:pStyle w:val="a5"/>
        <w:numPr>
          <w:ilvl w:val="0"/>
          <w:numId w:val="21"/>
        </w:numPr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2A0157">
        <w:rPr>
          <w:rFonts w:ascii="Times New Roman" w:hAnsi="Times New Roman"/>
          <w:color w:val="000000" w:themeColor="text1"/>
          <w:sz w:val="24"/>
          <w:szCs w:val="24"/>
        </w:rPr>
        <w:t>предостав</w:t>
      </w:r>
      <w:r>
        <w:rPr>
          <w:rFonts w:ascii="Times New Roman" w:hAnsi="Times New Roman"/>
          <w:color w:val="000000" w:themeColor="text1"/>
          <w:sz w:val="24"/>
          <w:szCs w:val="24"/>
        </w:rPr>
        <w:t>ляет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приёма-сдаточную документацию на выполненный объём работ, в соответствии с Перечнем исполнительной документации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прилагаемым к соответствующих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:rsidR="00831DF7" w:rsidRPr="002A0157" w:rsidRDefault="00831DF7" w:rsidP="00831DF7">
      <w:pPr>
        <w:pStyle w:val="a5"/>
        <w:numPr>
          <w:ilvl w:val="0"/>
          <w:numId w:val="21"/>
        </w:numPr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2A0157">
        <w:rPr>
          <w:rFonts w:ascii="Times New Roman" w:hAnsi="Times New Roman"/>
          <w:color w:val="000000" w:themeColor="text1"/>
          <w:sz w:val="24"/>
          <w:szCs w:val="24"/>
        </w:rPr>
        <w:t>переда</w:t>
      </w:r>
      <w:r>
        <w:rPr>
          <w:rFonts w:ascii="Times New Roman" w:hAnsi="Times New Roman"/>
          <w:color w:val="000000" w:themeColor="text1"/>
          <w:sz w:val="24"/>
          <w:szCs w:val="24"/>
        </w:rPr>
        <w:t>ет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 xml:space="preserve"> Заказчику приёмо-сдаточную документацию в сканированном виде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форме файлов по каждому документу отдельно в одном файле-архиве</w:t>
      </w:r>
      <w:r w:rsidRPr="002A015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CB54C5" w:rsidRDefault="00831DF7" w:rsidP="00831DF7">
      <w:pPr>
        <w:pStyle w:val="a5"/>
        <w:numPr>
          <w:ilvl w:val="2"/>
          <w:numId w:val="4"/>
        </w:numPr>
        <w:tabs>
          <w:tab w:val="clear" w:pos="72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</w:t>
      </w:r>
      <w:r w:rsidRPr="00CB54C5">
        <w:rPr>
          <w:rFonts w:ascii="Times New Roman" w:hAnsi="Times New Roman"/>
          <w:color w:val="000000" w:themeColor="text1"/>
          <w:sz w:val="24"/>
          <w:szCs w:val="24"/>
        </w:rPr>
        <w:t>создании</w:t>
      </w:r>
      <w:r>
        <w:rPr>
          <w:rFonts w:ascii="Times New Roman" w:hAnsi="Times New Roman"/>
          <w:sz w:val="24"/>
          <w:szCs w:val="24"/>
        </w:rPr>
        <w:t>, реконструкции, техническое перевооружение, модернизации Подрядчиком объектов капитального строительства в течение 3 (трех) рабочих дней Подрядчик возвращает Заказчику ПСД по акту приема-передачи.</w:t>
      </w:r>
    </w:p>
    <w:p w:rsidR="00831DF7" w:rsidRPr="00CB54C5" w:rsidRDefault="00831DF7" w:rsidP="00831DF7">
      <w:pPr>
        <w:pStyle w:val="a5"/>
        <w:spacing w:before="60" w:after="60" w:line="276" w:lineRule="auto"/>
        <w:ind w:left="14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ГАРАНТИИ И ОТВЕТСТВЕННОСТЬ СТОРОН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Ответственность Подрядчика за нарушение условий Договора определяется в соответствии с Приложением </w:t>
      </w:r>
      <w:r>
        <w:rPr>
          <w:rFonts w:ascii="Times New Roman" w:hAnsi="Times New Roman"/>
          <w:color w:val="000000" w:themeColor="text1"/>
          <w:sz w:val="24"/>
          <w:szCs w:val="24"/>
        </w:rPr>
        <w:t>№ 1 к Договору «Ответственность Подрядчика»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гарантирует качественное выполнение работ в течение гарантийного срока, указанного в </w:t>
      </w:r>
      <w:r>
        <w:rPr>
          <w:rFonts w:ascii="Times New Roman" w:hAnsi="Times New Roman"/>
          <w:sz w:val="24"/>
          <w:szCs w:val="24"/>
        </w:rPr>
        <w:t>Условиях выполнения работ</w:t>
      </w:r>
      <w:r w:rsidRPr="00B8754B">
        <w:rPr>
          <w:rFonts w:ascii="Times New Roman" w:hAnsi="Times New Roman"/>
          <w:sz w:val="24"/>
          <w:szCs w:val="24"/>
        </w:rPr>
        <w:t xml:space="preserve">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с момента подписания Сторонами Акта КС-2.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Выявление недостатков (дефектов) в пределах гарантийного срока: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недостатки (дефекты) выполненных работ, обнаруженные в пределах гарантийного срока.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освобождается от ответственности если докажет, что недостатки (дефекты) произошли вследствие: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нормального износа объекта или его частей,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неправильной его эксплуатации,</w:t>
      </w:r>
    </w:p>
    <w:p w:rsidR="00831DF7" w:rsidRPr="00EA6A47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EA6A47">
        <w:rPr>
          <w:rFonts w:ascii="Times New Roman" w:hAnsi="Times New Roman"/>
          <w:color w:val="000000" w:themeColor="text1"/>
          <w:sz w:val="24"/>
          <w:szCs w:val="24"/>
        </w:rPr>
        <w:t>ненадлежащего ремонта объекта,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A6A47">
        <w:rPr>
          <w:rFonts w:ascii="Times New Roman" w:hAnsi="Times New Roman"/>
          <w:color w:val="000000" w:themeColor="text1"/>
          <w:sz w:val="24"/>
          <w:szCs w:val="24"/>
        </w:rPr>
        <w:t>произведенного самим Заказчиком или привлеченными им третьими лицами.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При обнаружении в течение гарантийного срока, Заказчик должен заявить о них Подрядчику в разумный срок при их обнаружении.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течение 5 (пяти) дней после получения Подрядчиком уведомления об обнаруженных недостатках объекта, Стороны составляют акт об устранении недостатков, в котором фиксируются выявленные недостатки и сроки их устранения. 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Для составления соответствующего акта Стороны вправе привлечь экспертную организацию – независимого эксперта в данной области. Экспертиза может быть назначена также по требованию любой из Сторон.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 случае уклонения Подрядчика в течение 10 (десяти) дней от составления акта об устранении недостатков, Заказчик вправе составить соответствующий акт самостоятельно с привлечением экспертной организации – независимого эксперта в данной области.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Расходы на экспертизу несет:</w:t>
      </w:r>
    </w:p>
    <w:p w:rsidR="00831DF7" w:rsidRPr="00B8754B" w:rsidRDefault="00831DF7" w:rsidP="00831DF7">
      <w:pPr>
        <w:pStyle w:val="a5"/>
        <w:numPr>
          <w:ilvl w:val="0"/>
          <w:numId w:val="15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– по умолчанию,</w:t>
      </w:r>
    </w:p>
    <w:p w:rsidR="00831DF7" w:rsidRPr="00B8754B" w:rsidRDefault="00831DF7" w:rsidP="00831DF7">
      <w:pPr>
        <w:pStyle w:val="a5"/>
        <w:numPr>
          <w:ilvl w:val="0"/>
          <w:numId w:val="15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Сторона, потребовавшая назначение экспертизы, либо обе Стороны поровну, если она назначена по соглашению между Сторонами и если экспертизой будет установлено отсутствие со Стороны Подрядчика: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нарушений технологии производства работ, </w:t>
      </w:r>
    </w:p>
    <w:p w:rsidR="00831DF7" w:rsidRPr="00B8754B" w:rsidRDefault="00831DF7" w:rsidP="00831DF7">
      <w:pPr>
        <w:pStyle w:val="a5"/>
        <w:numPr>
          <w:ilvl w:val="0"/>
          <w:numId w:val="14"/>
        </w:numPr>
        <w:tabs>
          <w:tab w:val="left" w:pos="851"/>
        </w:tabs>
        <w:spacing w:before="60" w:after="60" w:line="276" w:lineRule="auto"/>
        <w:ind w:left="851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отсутствие причинно-следственной связи между действиями (бездействиями) Подрядчика и обнаруженными недостатками.</w:t>
      </w:r>
    </w:p>
    <w:p w:rsidR="00831DF7" w:rsidRPr="00B8754B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Ответственность за качество материалов и оборудования: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ненадлежащее качество предоставленных им материалов и оборудования, а также за предоставление материалов и оборудования, обремененных правами третьих лиц.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Все строительные материалы и оборудование должны иметь соответствующие сертификаты, технические паспорта и другие документы, удостоверяющие их качество.</w:t>
      </w:r>
    </w:p>
    <w:p w:rsidR="00831DF7" w:rsidRPr="00B8754B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Не допускается использование материалов и оборудования, бывших в употреблении и/или имеющих признаки износа, а также материалов и оборудования, происхождение которых Подрядчик не может подтвердить документально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</w:r>
    </w:p>
    <w:p w:rsidR="00831DF7" w:rsidRPr="00F44653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F44653">
        <w:rPr>
          <w:rFonts w:ascii="Times New Roman" w:hAnsi="Times New Roman"/>
          <w:sz w:val="24"/>
          <w:szCs w:val="24"/>
        </w:rPr>
        <w:t xml:space="preserve">В случае нарушения Подрядчиком Договора, последний полностью возмещает убытки, понесенные Заказчиком сверх неустойки (штрафа, пени), указанных в Приложении </w:t>
      </w:r>
      <w:r>
        <w:rPr>
          <w:rFonts w:ascii="Times New Roman" w:hAnsi="Times New Roman"/>
          <w:sz w:val="24"/>
          <w:szCs w:val="24"/>
        </w:rPr>
        <w:t xml:space="preserve">№ 2 </w:t>
      </w:r>
      <w:r w:rsidRPr="00F44653">
        <w:rPr>
          <w:rFonts w:ascii="Times New Roman" w:hAnsi="Times New Roman"/>
          <w:sz w:val="24"/>
          <w:szCs w:val="24"/>
        </w:rPr>
        <w:t>к Договору «Ответственность Подрядчика», в том числе с неправомерным возмещением налога на добавленную стоимость если Подрядчик находится на общей системе налогообложения, в случае нарушения Подрядчиком установленного ст. 169 НК РФ порядка оформления счетов-фактур.</w:t>
      </w:r>
    </w:p>
    <w:p w:rsidR="00831DF7" w:rsidRPr="00754AB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567" w:hanging="567"/>
        <w:rPr>
          <w:rFonts w:ascii="Segoe UI" w:eastAsiaTheme="minorHAnsi" w:hAnsi="Segoe UI" w:cs="Segoe UI"/>
          <w:lang w:eastAsia="en-US"/>
        </w:rPr>
      </w:pP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Если Заказчик в одностороннем порядке отказывается от исполнения </w:t>
      </w:r>
      <w:r>
        <w:rPr>
          <w:rFonts w:ascii="Times New Roman" w:hAnsi="Times New Roman"/>
          <w:sz w:val="24"/>
          <w:szCs w:val="24"/>
        </w:rPr>
        <w:t>Условий выполнения работ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, Подрядчик в течение 3 (трех) рабочих дней с момента получения уведомления возвращает Заказчику сумму неотработанного на момент получения уведомления аванса, если таковой был им получен.</w:t>
      </w:r>
    </w:p>
    <w:p w:rsidR="00831DF7" w:rsidRDefault="00831DF7" w:rsidP="00831DF7">
      <w:pPr>
        <w:pStyle w:val="a5"/>
        <w:numPr>
          <w:ilvl w:val="1"/>
          <w:numId w:val="1"/>
        </w:numPr>
        <w:tabs>
          <w:tab w:val="clear" w:pos="1440"/>
          <w:tab w:val="num" w:pos="567"/>
          <w:tab w:val="num" w:pos="851"/>
        </w:tabs>
        <w:spacing w:before="60" w:after="60" w:line="276" w:lineRule="auto"/>
        <w:ind w:left="567" w:hanging="567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Привлечение Подрядчика к ответственности за нарушение требований безопасности (п. 4.7 Договора):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4AB7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Случаи нарушений, зафиксированные Заказчиком, подлежат оплате Подрядчиком после представления Заказчиком акта о выявлении нарушения. </w:t>
      </w:r>
    </w:p>
    <w:p w:rsidR="00831DF7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4AB7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Акт о выявленном нарушении оформляется Заказчиком с участием представителя Подрядчика, а при отказе представителя Подрядчика от составления акта о выявленном нарушении – в одностороннем порядке. </w:t>
      </w:r>
    </w:p>
    <w:p w:rsidR="00831DF7" w:rsidRPr="00F44653" w:rsidRDefault="00831DF7" w:rsidP="00831DF7">
      <w:pPr>
        <w:pStyle w:val="a5"/>
        <w:numPr>
          <w:ilvl w:val="2"/>
          <w:numId w:val="1"/>
        </w:numPr>
        <w:tabs>
          <w:tab w:val="clear" w:pos="1440"/>
        </w:tabs>
        <w:spacing w:before="60" w:after="60" w:line="276" w:lineRule="auto"/>
        <w:ind w:left="851" w:hanging="709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F44653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Уплата штрафа не освобождает Подрядчика от устранения всех выявленных нарушений в акте о выявленном нарушении и от ответственности перед Заказчиком и третьими лицами за причиненный ущерб.</w:t>
      </w:r>
    </w:p>
    <w:p w:rsidR="00831DF7" w:rsidRPr="00B8754B" w:rsidRDefault="00831DF7" w:rsidP="00831DF7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ФОРС-МАЖОР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силы, которых не существовало на момент заключения Договора, а именно: землетрясение, наводнение, пожары, эпидемии, война или военные действия. 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  <w:tab w:val="left" w:pos="623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О начале и прекращении форс-мажорных обстоятельств С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тороны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уведомляют друг друга в течение 3 (трех)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В случае, если вследствие форс-мажорных обстоятельств просрочка в выполнении обязательств по Договору составит более (3) трех месяцев, любая из Сторон вправе отказаться от выполнения своих обязательств с обязательной ликвидацией взаимной задолженности по согласованию Сторон.</w:t>
      </w:r>
    </w:p>
    <w:p w:rsidR="00831DF7" w:rsidRPr="00B8754B" w:rsidRDefault="00831DF7" w:rsidP="00831DF7">
      <w:pPr>
        <w:pStyle w:val="11"/>
        <w:spacing w:before="60" w:after="60" w:line="276" w:lineRule="auto"/>
        <w:ind w:right="-37"/>
        <w:rPr>
          <w:rFonts w:ascii="Times New Roman" w:hAnsi="Times New Roman"/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СРОК ДЕЙСТВИЯ ДОГОВОРА</w:t>
      </w:r>
    </w:p>
    <w:p w:rsidR="00831DF7" w:rsidRDefault="00831DF7" w:rsidP="00831DF7">
      <w:pPr>
        <w:pStyle w:val="a5"/>
        <w:spacing w:before="60" w:after="60" w:line="276" w:lineRule="auto"/>
        <w:ind w:left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Договор вступает в силу с момента его подписания обеими Сторонами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[</w:t>
      </w:r>
      <w:r w:rsidRPr="00B8754B">
        <w:rPr>
          <w:rFonts w:ascii="Times New Roman" w:hAnsi="Times New Roman"/>
          <w:color w:val="000000" w:themeColor="text1"/>
          <w:sz w:val="24"/>
          <w:szCs w:val="24"/>
          <w:highlight w:val="green"/>
        </w:rPr>
        <w:t>ретроспективная оговорка при необходимости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] и действует до </w:t>
      </w:r>
      <w:r w:rsidRPr="0038045B">
        <w:rPr>
          <w:rFonts w:ascii="Times New Roman" w:hAnsi="Times New Roman"/>
          <w:color w:val="000000" w:themeColor="text1"/>
          <w:sz w:val="24"/>
          <w:szCs w:val="24"/>
        </w:rPr>
        <w:t>[</w:t>
      </w:r>
      <w:r w:rsidRPr="0038045B">
        <w:rPr>
          <w:rFonts w:ascii="Times New Roman" w:hAnsi="Times New Roman"/>
          <w:color w:val="000000" w:themeColor="text1"/>
          <w:sz w:val="24"/>
          <w:szCs w:val="24"/>
          <w:highlight w:val="green"/>
        </w:rPr>
        <w:t>указать дату окончания</w:t>
      </w:r>
      <w:r w:rsidRPr="0038045B">
        <w:rPr>
          <w:rFonts w:ascii="Times New Roman" w:hAnsi="Times New Roman"/>
          <w:color w:val="000000" w:themeColor="text1"/>
          <w:sz w:val="24"/>
          <w:szCs w:val="24"/>
        </w:rPr>
        <w:t>]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ДОПОЛНИТЕЛЬНЫЕ УСЛОВИЯ</w:t>
      </w:r>
    </w:p>
    <w:p w:rsidR="00831DF7" w:rsidRPr="00B8754B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Изменения</w:t>
      </w:r>
      <w:r w:rsidRPr="00B8754B">
        <w:rPr>
          <w:color w:val="000000" w:themeColor="text1"/>
          <w:sz w:val="24"/>
          <w:szCs w:val="24"/>
        </w:rPr>
        <w:t xml:space="preserve"> к Договору действительны в том случае, если они оформлены в виде </w:t>
      </w:r>
      <w:r>
        <w:rPr>
          <w:color w:val="000000" w:themeColor="text1"/>
          <w:sz w:val="24"/>
          <w:szCs w:val="24"/>
        </w:rPr>
        <w:t xml:space="preserve">соглашения в форме единого </w:t>
      </w:r>
      <w:r w:rsidRPr="00B8754B">
        <w:rPr>
          <w:color w:val="000000" w:themeColor="text1"/>
          <w:sz w:val="24"/>
          <w:szCs w:val="24"/>
        </w:rPr>
        <w:t>письменно</w:t>
      </w:r>
      <w:r>
        <w:rPr>
          <w:color w:val="000000" w:themeColor="text1"/>
          <w:sz w:val="24"/>
          <w:szCs w:val="24"/>
        </w:rPr>
        <w:t>го документа</w:t>
      </w:r>
      <w:r w:rsidRPr="00B8754B">
        <w:rPr>
          <w:color w:val="000000" w:themeColor="text1"/>
          <w:sz w:val="24"/>
          <w:szCs w:val="24"/>
        </w:rPr>
        <w:t xml:space="preserve">, подписаны </w:t>
      </w:r>
      <w:r>
        <w:rPr>
          <w:color w:val="000000" w:themeColor="text1"/>
          <w:sz w:val="24"/>
          <w:szCs w:val="24"/>
        </w:rPr>
        <w:t>уп</w:t>
      </w:r>
      <w:r w:rsidRPr="00B8754B">
        <w:rPr>
          <w:color w:val="000000" w:themeColor="text1"/>
          <w:sz w:val="24"/>
          <w:szCs w:val="24"/>
        </w:rPr>
        <w:t>олномоченными представителями обеих Сторон и скреплены печатями</w:t>
      </w:r>
      <w:r>
        <w:rPr>
          <w:color w:val="000000" w:themeColor="text1"/>
          <w:sz w:val="24"/>
          <w:szCs w:val="24"/>
        </w:rPr>
        <w:t xml:space="preserve"> (если таковые имеются)</w:t>
      </w:r>
      <w:r w:rsidRPr="00B8754B">
        <w:rPr>
          <w:color w:val="000000" w:themeColor="text1"/>
          <w:sz w:val="24"/>
          <w:szCs w:val="24"/>
        </w:rPr>
        <w:t>.</w:t>
      </w:r>
    </w:p>
    <w:p w:rsidR="00831DF7" w:rsidRPr="00B8754B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изменения реквизитов,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указанных в разделе 10 Договора,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Сторона, у которой произошли изменения, обязана известить об этом другую Сторону в течение 5 (пяти) рабочих дней с момента их изменения. Все убытки, связанные с неправильным указанием платежных реквизитов, несет виновная Сторона.</w:t>
      </w:r>
    </w:p>
    <w:p w:rsidR="00831DF7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Заключение Договора путём обмена электронными копиями: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Договор,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изменения к нему, </w:t>
      </w:r>
      <w:r>
        <w:rPr>
          <w:rFonts w:ascii="Times New Roman" w:hAnsi="Times New Roman"/>
          <w:sz w:val="24"/>
          <w:szCs w:val="24"/>
        </w:rPr>
        <w:t>Условия выполнения работ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>подписанны</w:t>
      </w: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Сторонами и скрепленный печатями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46C8E">
        <w:rPr>
          <w:rFonts w:ascii="Times New Roman" w:hAnsi="Times New Roman"/>
          <w:color w:val="000000" w:themeColor="text1"/>
          <w:sz w:val="24"/>
          <w:szCs w:val="24"/>
        </w:rPr>
        <w:t>(если таковые имеются)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, имеет юридическую силу и в случае передачи его по электронной почте до обмена оригиналами. 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Сторона, от которой исходит оферта, обязана подписать, </w:t>
      </w:r>
      <w:r>
        <w:rPr>
          <w:rFonts w:ascii="Times New Roman" w:hAnsi="Times New Roman"/>
          <w:color w:val="000000" w:themeColor="text1"/>
          <w:sz w:val="24"/>
          <w:szCs w:val="24"/>
        </w:rPr>
        <w:t>скрепить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печатью и выслать оригинал Договора другой Стороне для подписания и </w:t>
      </w:r>
      <w:r>
        <w:rPr>
          <w:rFonts w:ascii="Times New Roman" w:hAnsi="Times New Roman"/>
          <w:color w:val="000000" w:themeColor="text1"/>
          <w:sz w:val="24"/>
          <w:szCs w:val="24"/>
        </w:rPr>
        <w:t>скрепления печатью.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831DF7" w:rsidRPr="00B8754B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Другая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 Сторона в течение 10 (десяти) дней с момента получения оригинала Договора обязана его подписать, заверить печатью и направить соответствующие экземпляры Договора в адрес Стороны, от которой исходит оферта.</w:t>
      </w:r>
    </w:p>
    <w:p w:rsidR="00831DF7" w:rsidRDefault="00831DF7" w:rsidP="00831DF7">
      <w:pPr>
        <w:pStyle w:val="11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right="-37" w:hanging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Разрешение споров: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Все споры, возникающие между Сторонами при исполнении Договора, решаются путем переговоров. </w:t>
      </w:r>
    </w:p>
    <w:p w:rsidR="00831DF7" w:rsidRPr="00F44653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 xml:space="preserve">При не достижении согласия спор передается на разрешение в Арбитражный суд Забайкальского края. </w:t>
      </w:r>
    </w:p>
    <w:p w:rsidR="00831DF7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F44653">
        <w:rPr>
          <w:rFonts w:ascii="Times New Roman" w:hAnsi="Times New Roman"/>
          <w:color w:val="000000" w:themeColor="text1"/>
          <w:sz w:val="24"/>
          <w:szCs w:val="24"/>
        </w:rPr>
        <w:t>До обращения в Арбитражный суд для решения спора между Сторонами применя</w:t>
      </w:r>
      <w:r w:rsidRPr="00B8754B">
        <w:rPr>
          <w:rFonts w:ascii="Times New Roman" w:hAnsi="Times New Roman"/>
          <w:color w:val="000000" w:themeColor="text1"/>
          <w:sz w:val="24"/>
          <w:szCs w:val="24"/>
        </w:rPr>
        <w:t xml:space="preserve">ется претензионный порядок урегулирования споров. </w:t>
      </w:r>
    </w:p>
    <w:p w:rsidR="00831DF7" w:rsidRPr="00B8754B" w:rsidRDefault="00831DF7" w:rsidP="00831DF7">
      <w:pPr>
        <w:pStyle w:val="11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right="-37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B8754B">
        <w:rPr>
          <w:rFonts w:ascii="Times New Roman" w:hAnsi="Times New Roman"/>
          <w:color w:val="000000" w:themeColor="text1"/>
          <w:sz w:val="24"/>
          <w:szCs w:val="24"/>
        </w:rPr>
        <w:t>Срок рассмотрения претензии 10 (десять) дней со дня получения претензии.</w:t>
      </w:r>
    </w:p>
    <w:p w:rsidR="00831DF7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По всем вопросам, не урегулированным Договором, Стороны руководств</w:t>
      </w:r>
      <w:r>
        <w:rPr>
          <w:color w:val="000000" w:themeColor="text1"/>
          <w:sz w:val="24"/>
          <w:szCs w:val="24"/>
        </w:rPr>
        <w:t>уются</w:t>
      </w:r>
      <w:r w:rsidRPr="00B8754B">
        <w:rPr>
          <w:color w:val="000000" w:themeColor="text1"/>
          <w:sz w:val="24"/>
          <w:szCs w:val="24"/>
        </w:rPr>
        <w:t xml:space="preserve"> действующим законодательством РФ.</w:t>
      </w:r>
    </w:p>
    <w:p w:rsidR="00831DF7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Договор составлен и подписан в 2-х экземплярах, каждый из которых имеет одинаковую юридическую силу. Один экземпляр Договора находится у Подрядчика, второй экземпляр Договора находятся у Заказчика.</w:t>
      </w:r>
    </w:p>
    <w:p w:rsidR="00831DF7" w:rsidRDefault="00831DF7" w:rsidP="00831DF7">
      <w:pPr>
        <w:pStyle w:val="a9"/>
        <w:numPr>
          <w:ilvl w:val="1"/>
          <w:numId w:val="1"/>
        </w:numPr>
        <w:tabs>
          <w:tab w:val="clear" w:pos="14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 Договору прилагаются:</w:t>
      </w:r>
    </w:p>
    <w:p w:rsidR="00831DF7" w:rsidRPr="00B8754B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Приложение № 1 «Ответственность Подрядчика».</w:t>
      </w:r>
    </w:p>
    <w:p w:rsidR="00831DF7" w:rsidRDefault="00831DF7" w:rsidP="00831DF7">
      <w:pPr>
        <w:pStyle w:val="a9"/>
        <w:numPr>
          <w:ilvl w:val="2"/>
          <w:numId w:val="1"/>
        </w:numPr>
        <w:tabs>
          <w:tab w:val="clear" w:pos="1440"/>
          <w:tab w:val="num" w:pos="851"/>
        </w:tabs>
        <w:spacing w:before="60" w:after="60" w:line="276" w:lineRule="auto"/>
        <w:ind w:left="851" w:hanging="709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Приложение № 2 «Условия выполнения работ».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РЕКВИЗИТЫ СТОРОН</w:t>
      </w:r>
    </w:p>
    <w:p w:rsidR="00831DF7" w:rsidRPr="00B8754B" w:rsidRDefault="00831DF7" w:rsidP="00831DF7">
      <w:pPr>
        <w:pStyle w:val="3"/>
        <w:spacing w:before="60" w:after="60" w:line="276" w:lineRule="auto"/>
        <w:rPr>
          <w:b w:val="0"/>
          <w:color w:val="000000" w:themeColor="text1"/>
          <w:szCs w:val="24"/>
          <w:lang w:val="en-US"/>
        </w:rPr>
      </w:pPr>
      <w:r w:rsidRPr="00B8754B">
        <w:rPr>
          <w:b w:val="0"/>
          <w:color w:val="000000" w:themeColor="text1"/>
          <w:szCs w:val="24"/>
        </w:rPr>
        <w:t xml:space="preserve">ПОДРЯДЧИК: </w:t>
      </w:r>
      <w:r w:rsidRPr="00B8754B">
        <w:rPr>
          <w:b w:val="0"/>
          <w:color w:val="000000" w:themeColor="text1"/>
          <w:szCs w:val="24"/>
          <w:lang w:val="en-US"/>
        </w:rPr>
        <w:t>[</w:t>
      </w:r>
      <w:r w:rsidRPr="00B8754B">
        <w:rPr>
          <w:b w:val="0"/>
          <w:color w:val="000000" w:themeColor="text1"/>
          <w:szCs w:val="24"/>
          <w:highlight w:val="green"/>
        </w:rPr>
        <w:t>сокращённое наименование</w:t>
      </w:r>
      <w:r w:rsidRPr="00B8754B">
        <w:rPr>
          <w:b w:val="0"/>
          <w:color w:val="000000" w:themeColor="text1"/>
          <w:szCs w:val="24"/>
          <w:lang w:val="en-US"/>
        </w:rPr>
        <w:t>]</w:t>
      </w:r>
    </w:p>
    <w:p w:rsidR="00831DF7" w:rsidRPr="00B8754B" w:rsidRDefault="00831DF7" w:rsidP="00831DF7">
      <w:pPr>
        <w:spacing w:before="60" w:after="60" w:line="276" w:lineRule="auto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 xml:space="preserve">Адрес юридического лица/места жительства: </w:t>
      </w:r>
      <w:r w:rsidRPr="00B8754B">
        <w:rPr>
          <w:color w:val="000000" w:themeColor="text1"/>
          <w:sz w:val="24"/>
          <w:szCs w:val="24"/>
          <w:highlight w:val="green"/>
        </w:rPr>
        <w:t>[в соответствии с выпиской из ЕГРЮЛ/ЕГРИП (паспортом ИП)]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ОГРН [</w:t>
      </w:r>
      <w:r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B8754B">
        <w:rPr>
          <w:color w:val="000000" w:themeColor="text1"/>
          <w:sz w:val="24"/>
          <w:szCs w:val="24"/>
        </w:rPr>
        <w:t>] ИНН [</w:t>
      </w:r>
      <w:r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B8754B">
        <w:rPr>
          <w:color w:val="000000" w:themeColor="text1"/>
          <w:sz w:val="24"/>
          <w:szCs w:val="24"/>
        </w:rPr>
        <w:t>] КПП [</w:t>
      </w:r>
      <w:r w:rsidRPr="00B8754B">
        <w:rPr>
          <w:color w:val="000000" w:themeColor="text1"/>
          <w:sz w:val="24"/>
          <w:szCs w:val="24"/>
          <w:highlight w:val="green"/>
        </w:rPr>
        <w:t>в соответствии с выпиской из ЕГРЮЛ/ЕГРИП</w:t>
      </w:r>
      <w:r w:rsidRPr="00B8754B">
        <w:rPr>
          <w:color w:val="000000" w:themeColor="text1"/>
          <w:sz w:val="24"/>
          <w:szCs w:val="24"/>
        </w:rPr>
        <w:t>]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р/с [</w:t>
      </w:r>
      <w:r w:rsidRPr="00B8754B">
        <w:rPr>
          <w:color w:val="000000" w:themeColor="text1"/>
          <w:sz w:val="24"/>
          <w:szCs w:val="24"/>
          <w:highlight w:val="green"/>
        </w:rPr>
        <w:t>реквизиты банковского счета в соответствии со сведения, представленными контрагентом – номер счета, наименование банка, корреспондентский номер, БИК</w:t>
      </w:r>
      <w:r w:rsidRPr="00B8754B">
        <w:rPr>
          <w:color w:val="000000" w:themeColor="text1"/>
          <w:sz w:val="24"/>
          <w:szCs w:val="24"/>
        </w:rPr>
        <w:t>]</w:t>
      </w:r>
    </w:p>
    <w:p w:rsidR="00831DF7" w:rsidRPr="00C76320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тел</w:t>
      </w:r>
      <w:r w:rsidRPr="00C76320">
        <w:rPr>
          <w:color w:val="000000" w:themeColor="text1"/>
          <w:sz w:val="24"/>
          <w:szCs w:val="24"/>
        </w:rPr>
        <w:t>. [</w:t>
      </w:r>
      <w:r w:rsidRPr="00C76320">
        <w:rPr>
          <w:color w:val="000000" w:themeColor="text1"/>
          <w:sz w:val="24"/>
          <w:szCs w:val="24"/>
          <w:highlight w:val="green"/>
        </w:rPr>
        <w:t>указать</w:t>
      </w:r>
      <w:r w:rsidRPr="00C76320">
        <w:rPr>
          <w:color w:val="000000" w:themeColor="text1"/>
          <w:sz w:val="24"/>
          <w:szCs w:val="24"/>
        </w:rPr>
        <w:t xml:space="preserve">], </w:t>
      </w:r>
      <w:r>
        <w:rPr>
          <w:color w:val="000000" w:themeColor="text1"/>
          <w:sz w:val="24"/>
          <w:szCs w:val="24"/>
          <w:lang w:val="en-US"/>
        </w:rPr>
        <w:t>E</w:t>
      </w:r>
      <w:r w:rsidRPr="00C76320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  <w:lang w:val="en-US"/>
        </w:rPr>
        <w:t>mail</w:t>
      </w:r>
      <w:r w:rsidRPr="00C76320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 xml:space="preserve"> </w:t>
      </w:r>
      <w:r w:rsidRPr="00C76320">
        <w:rPr>
          <w:color w:val="000000" w:themeColor="text1"/>
          <w:sz w:val="24"/>
          <w:szCs w:val="24"/>
        </w:rPr>
        <w:t>[</w:t>
      </w:r>
      <w:r w:rsidRPr="00C76320">
        <w:rPr>
          <w:color w:val="000000" w:themeColor="text1"/>
          <w:sz w:val="24"/>
          <w:szCs w:val="24"/>
          <w:highlight w:val="green"/>
        </w:rPr>
        <w:t>указать</w:t>
      </w:r>
      <w:r w:rsidRPr="00C76320">
        <w:rPr>
          <w:color w:val="000000" w:themeColor="text1"/>
          <w:sz w:val="24"/>
          <w:szCs w:val="24"/>
        </w:rPr>
        <w:t xml:space="preserve">] </w:t>
      </w:r>
    </w:p>
    <w:p w:rsidR="00831DF7" w:rsidRPr="00C76320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</w:p>
    <w:p w:rsidR="00831DF7" w:rsidRPr="00B8754B" w:rsidRDefault="00831DF7" w:rsidP="00831DF7">
      <w:pPr>
        <w:shd w:val="clear" w:color="auto" w:fill="FFFFFF"/>
        <w:spacing w:before="60" w:after="60" w:line="276" w:lineRule="auto"/>
        <w:jc w:val="both"/>
        <w:rPr>
          <w:color w:val="000000" w:themeColor="text1"/>
          <w:spacing w:val="-4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ЗАКАЗЧИК:</w:t>
      </w:r>
      <w:r w:rsidRPr="00B8754B">
        <w:rPr>
          <w:color w:val="000000" w:themeColor="text1"/>
          <w:spacing w:val="-4"/>
          <w:sz w:val="24"/>
          <w:szCs w:val="24"/>
        </w:rPr>
        <w:t xml:space="preserve"> ПАО «ТГК-14»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Адрес юридического лица: 672000, г. Чита, ул. Профсоюзная, д. 23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ОГРН 1047550031242 ИНН 7534018889 КПП 753401001</w:t>
      </w:r>
    </w:p>
    <w:p w:rsidR="00831DF7" w:rsidRPr="00B8754B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р/с 40702810774000104195 Читинском отделении № 8600 ПАО Сбербанк г. Чита</w:t>
      </w:r>
    </w:p>
    <w:p w:rsidR="00831DF7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 w:rsidRPr="00B8754B">
        <w:rPr>
          <w:color w:val="000000" w:themeColor="text1"/>
          <w:sz w:val="24"/>
          <w:szCs w:val="24"/>
        </w:rPr>
        <w:t>к/с 30101810500000000637 БИК 047601637</w:t>
      </w:r>
    </w:p>
    <w:p w:rsidR="00831DF7" w:rsidRPr="005266BD" w:rsidRDefault="00831DF7" w:rsidP="00831DF7">
      <w:pPr>
        <w:spacing w:before="60" w:after="60"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тел. +7 (3022) 384559, факс 384514, </w:t>
      </w:r>
      <w:r>
        <w:rPr>
          <w:color w:val="000000" w:themeColor="text1"/>
          <w:sz w:val="24"/>
          <w:szCs w:val="24"/>
          <w:lang w:val="en-US"/>
        </w:rPr>
        <w:t>E</w:t>
      </w:r>
      <w:r w:rsidRPr="005266BD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  <w:lang w:val="en-US"/>
        </w:rPr>
        <w:t>mail</w:t>
      </w:r>
      <w:r w:rsidRPr="005266BD">
        <w:rPr>
          <w:color w:val="000000" w:themeColor="text1"/>
          <w:sz w:val="24"/>
          <w:szCs w:val="24"/>
        </w:rPr>
        <w:t xml:space="preserve">: </w:t>
      </w:r>
      <w:hyperlink r:id="rId15" w:history="1">
        <w:r w:rsidRPr="00F55FD9">
          <w:rPr>
            <w:rStyle w:val="ae"/>
            <w:sz w:val="24"/>
            <w:szCs w:val="24"/>
            <w:lang w:val="en-US"/>
          </w:rPr>
          <w:t>office</w:t>
        </w:r>
        <w:r w:rsidRPr="005266BD">
          <w:rPr>
            <w:rStyle w:val="ae"/>
            <w:sz w:val="24"/>
            <w:szCs w:val="24"/>
          </w:rPr>
          <w:t>@</w:t>
        </w:r>
        <w:r w:rsidRPr="00F55FD9">
          <w:rPr>
            <w:rStyle w:val="ae"/>
            <w:sz w:val="24"/>
            <w:szCs w:val="24"/>
            <w:lang w:val="en-US"/>
          </w:rPr>
          <w:t>chita</w:t>
        </w:r>
        <w:r w:rsidRPr="005266BD">
          <w:rPr>
            <w:rStyle w:val="ae"/>
            <w:sz w:val="24"/>
            <w:szCs w:val="24"/>
          </w:rPr>
          <w:t>.</w:t>
        </w:r>
        <w:r w:rsidRPr="00F55FD9">
          <w:rPr>
            <w:rStyle w:val="ae"/>
            <w:sz w:val="24"/>
            <w:szCs w:val="24"/>
            <w:lang w:val="en-US"/>
          </w:rPr>
          <w:t>tgk</w:t>
        </w:r>
        <w:r w:rsidRPr="005266BD">
          <w:rPr>
            <w:rStyle w:val="ae"/>
            <w:sz w:val="24"/>
            <w:szCs w:val="24"/>
          </w:rPr>
          <w:t>-14.</w:t>
        </w:r>
        <w:r w:rsidRPr="00F55FD9">
          <w:rPr>
            <w:rStyle w:val="ae"/>
            <w:sz w:val="24"/>
            <w:szCs w:val="24"/>
            <w:lang w:val="en-US"/>
          </w:rPr>
          <w:t>com</w:t>
        </w:r>
      </w:hyperlink>
      <w:r w:rsidRPr="005266BD">
        <w:rPr>
          <w:color w:val="000000" w:themeColor="text1"/>
          <w:sz w:val="24"/>
          <w:szCs w:val="24"/>
        </w:rPr>
        <w:t xml:space="preserve"> </w:t>
      </w:r>
    </w:p>
    <w:p w:rsidR="00831DF7" w:rsidRPr="00B8754B" w:rsidRDefault="00831DF7" w:rsidP="00831DF7">
      <w:pPr>
        <w:spacing w:before="60" w:after="60" w:line="259" w:lineRule="auto"/>
        <w:rPr>
          <w:color w:val="000000"/>
          <w:sz w:val="24"/>
          <w:szCs w:val="24"/>
        </w:rPr>
      </w:pPr>
    </w:p>
    <w:p w:rsidR="00831DF7" w:rsidRDefault="00831DF7" w:rsidP="00831DF7">
      <w:pPr>
        <w:numPr>
          <w:ilvl w:val="0"/>
          <w:numId w:val="1"/>
        </w:numPr>
        <w:tabs>
          <w:tab w:val="clear" w:pos="1080"/>
          <w:tab w:val="num" w:pos="426"/>
        </w:tabs>
        <w:spacing w:before="60" w:after="60" w:line="276" w:lineRule="auto"/>
        <w:ind w:left="0" w:firstLine="0"/>
        <w:jc w:val="center"/>
        <w:rPr>
          <w:color w:val="000000"/>
          <w:sz w:val="24"/>
          <w:szCs w:val="24"/>
        </w:rPr>
      </w:pPr>
      <w:r w:rsidRPr="00B8754B">
        <w:rPr>
          <w:color w:val="000000"/>
          <w:sz w:val="24"/>
          <w:szCs w:val="24"/>
        </w:rPr>
        <w:t>ПОДПИСИ СТОРОН</w:t>
      </w:r>
    </w:p>
    <w:tbl>
      <w:tblPr>
        <w:tblStyle w:val="af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31DF7" w:rsidRDefault="00831DF7" w:rsidP="00831DF7">
      <w:pPr>
        <w:spacing w:before="60" w:after="60" w:line="259" w:lineRule="auto"/>
        <w:rPr>
          <w:color w:val="000000"/>
          <w:sz w:val="24"/>
          <w:szCs w:val="24"/>
        </w:rPr>
      </w:pPr>
      <w:r>
        <w:rPr>
          <w:color w:val="000000"/>
          <w:szCs w:val="24"/>
        </w:rPr>
        <w:br w:type="page"/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 1 </w:t>
      </w:r>
      <w:r w:rsidRPr="00722987">
        <w:rPr>
          <w:sz w:val="24"/>
          <w:szCs w:val="24"/>
        </w:rPr>
        <w:t xml:space="preserve">к договору подряда </w:t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>от «___» _______ 20 __ г. рег. № __</w:t>
      </w:r>
      <w:r>
        <w:rPr>
          <w:sz w:val="24"/>
          <w:szCs w:val="24"/>
        </w:rPr>
        <w:t>_</w:t>
      </w:r>
      <w:r w:rsidRPr="00722987">
        <w:rPr>
          <w:sz w:val="24"/>
          <w:szCs w:val="24"/>
        </w:rPr>
        <w:t>-____-__</w:t>
      </w:r>
    </w:p>
    <w:p w:rsidR="00831DF7" w:rsidRDefault="00831DF7" w:rsidP="00831DF7">
      <w:pPr>
        <w:spacing w:before="60" w:after="60" w:line="276" w:lineRule="auto"/>
        <w:jc w:val="center"/>
        <w:rPr>
          <w:sz w:val="24"/>
          <w:szCs w:val="24"/>
        </w:rPr>
      </w:pPr>
    </w:p>
    <w:tbl>
      <w:tblPr>
        <w:tblStyle w:val="af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31DF7" w:rsidRDefault="00831DF7" w:rsidP="00831DF7">
      <w:pPr>
        <w:spacing w:before="60" w:after="60" w:line="276" w:lineRule="auto"/>
        <w:jc w:val="center"/>
        <w:rPr>
          <w:sz w:val="24"/>
          <w:szCs w:val="24"/>
        </w:rPr>
      </w:pPr>
    </w:p>
    <w:p w:rsidR="00831DF7" w:rsidRPr="00722987" w:rsidRDefault="00831DF7" w:rsidP="00831DF7">
      <w:pPr>
        <w:spacing w:before="60" w:after="60" w:line="276" w:lineRule="auto"/>
        <w:jc w:val="center"/>
        <w:rPr>
          <w:sz w:val="24"/>
          <w:szCs w:val="24"/>
        </w:rPr>
      </w:pPr>
    </w:p>
    <w:p w:rsidR="00831DF7" w:rsidRPr="00722987" w:rsidRDefault="00831DF7" w:rsidP="00831DF7">
      <w:pPr>
        <w:tabs>
          <w:tab w:val="num" w:pos="1080"/>
          <w:tab w:val="right" w:pos="9360"/>
        </w:tabs>
        <w:spacing w:before="60" w:after="60" w:line="276" w:lineRule="auto"/>
        <w:jc w:val="center"/>
        <w:rPr>
          <w:sz w:val="24"/>
          <w:szCs w:val="24"/>
          <w:lang w:eastAsia="x-none"/>
        </w:rPr>
      </w:pPr>
      <w:r w:rsidRPr="00722987">
        <w:rPr>
          <w:sz w:val="24"/>
          <w:szCs w:val="24"/>
          <w:lang w:eastAsia="x-none"/>
        </w:rPr>
        <w:t>ОТВЕТСТВЕННОСТЬ ПОДРЯДЧИКА</w:t>
      </w:r>
    </w:p>
    <w:tbl>
      <w:tblPr>
        <w:tblStyle w:val="af"/>
        <w:tblW w:w="9498" w:type="dxa"/>
        <w:tblLook w:val="04A0" w:firstRow="1" w:lastRow="0" w:firstColumn="1" w:lastColumn="0" w:noHBand="0" w:noVBand="1"/>
      </w:tblPr>
      <w:tblGrid>
        <w:gridCol w:w="756"/>
        <w:gridCol w:w="2914"/>
        <w:gridCol w:w="2914"/>
        <w:gridCol w:w="2914"/>
      </w:tblGrid>
      <w:tr w:rsidR="00831DF7" w:rsidRPr="004B3035" w:rsidTr="00474D0A">
        <w:trPr>
          <w:tblHeader/>
        </w:trPr>
        <w:tc>
          <w:tcPr>
            <w:tcW w:w="756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№ п/п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Нарушение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Мера ответственности</w:t>
            </w:r>
          </w:p>
        </w:tc>
        <w:tc>
          <w:tcPr>
            <w:tcW w:w="2914" w:type="dxa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4B3035">
              <w:t>Особенности применения</w:t>
            </w:r>
          </w:p>
        </w:tc>
      </w:tr>
      <w:tr w:rsidR="00831DF7" w:rsidRPr="007C463D" w:rsidTr="00474D0A">
        <w:tc>
          <w:tcPr>
            <w:tcW w:w="7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831DF7" w:rsidRPr="007C463D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</w:t>
            </w:r>
          </w:p>
        </w:tc>
        <w:tc>
          <w:tcPr>
            <w:tcW w:w="8742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31DF7" w:rsidRPr="007C463D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7C463D">
              <w:t>ОБЩАЯ ОТВЕТСТВЕННОСТЬ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1.1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Отказ Подрядчика от исполнения </w:t>
            </w:r>
            <w:r w:rsidRPr="00C707B0">
              <w:rPr>
                <w:color w:val="000000" w:themeColor="text1"/>
              </w:rPr>
              <w:t xml:space="preserve">Условий выполнения работ </w:t>
            </w:r>
            <w:r>
              <w:rPr>
                <w:color w:val="000000" w:themeColor="text1"/>
              </w:rPr>
              <w:t>(её части по конкретным видам работ) после её заключения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</w:t>
            </w:r>
            <w:r w:rsidRPr="00B0414B">
              <w:rPr>
                <w:color w:val="000000" w:themeColor="text1"/>
              </w:rPr>
              <w:t xml:space="preserve"> в размере 20% от стоимости работ</w:t>
            </w:r>
            <w:r>
              <w:rPr>
                <w:color w:val="000000" w:themeColor="text1"/>
              </w:rPr>
              <w:t xml:space="preserve"> (в том числе и в части по конкретным видам работ)</w:t>
            </w:r>
            <w:r w:rsidRPr="00B0414B">
              <w:rPr>
                <w:color w:val="000000" w:themeColor="text1"/>
              </w:rPr>
              <w:t xml:space="preserve">, указанной в соответствующей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Такой отказ может содержаться в том числе в переписке, связанной с исполнением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ями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 xml:space="preserve">, в виде просьбы о расторжении </w:t>
            </w:r>
            <w:r w:rsidRPr="00C707B0">
              <w:rPr>
                <w:color w:val="000000" w:themeColor="text1"/>
              </w:rPr>
              <w:t xml:space="preserve">Условий выполнения работ </w:t>
            </w:r>
            <w:r w:rsidRPr="00B0414B">
              <w:rPr>
                <w:color w:val="000000" w:themeColor="text1"/>
              </w:rPr>
              <w:t>в связи с невозможностью её исполнения по любым обстоятельствам, которые зависят от Подрядчика, в том числе отсутствие необходимого персонала для выполнения работ</w:t>
            </w:r>
          </w:p>
        </w:tc>
      </w:tr>
      <w:tr w:rsidR="00831DF7" w:rsidRPr="0066355C" w:rsidTr="00474D0A">
        <w:tc>
          <w:tcPr>
            <w:tcW w:w="756" w:type="dxa"/>
            <w:tcBorders>
              <w:top w:val="single" w:sz="4" w:space="0" w:color="auto"/>
              <w:left w:val="nil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t>1.2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 xml:space="preserve">Нарушение сроков выполнения работ </w:t>
            </w:r>
            <w:r w:rsidRPr="0066355C">
              <w:t>(начало и/или окончание, промежуточные сроки выполнения работ), указанный в соответствующ</w:t>
            </w:r>
            <w:r>
              <w:t>их</w:t>
            </w:r>
            <w:r w:rsidRPr="0066355C"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831DF7" w:rsidRPr="0066355C" w:rsidRDefault="005D26AA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Пени в размере 0,5</w:t>
            </w:r>
            <w:r w:rsidR="00831DF7" w:rsidRPr="0066355C">
              <w:t>% от стоимости работ, указанной в соответствующ</w:t>
            </w:r>
            <w:r w:rsidR="00831DF7">
              <w:t>их</w:t>
            </w:r>
            <w:r w:rsidR="00831DF7" w:rsidRPr="0066355C">
              <w:t xml:space="preserve"> </w:t>
            </w:r>
            <w:r w:rsidR="00831DF7" w:rsidRPr="00C707B0">
              <w:rPr>
                <w:color w:val="000000" w:themeColor="text1"/>
              </w:rPr>
              <w:t>Услови</w:t>
            </w:r>
            <w:r w:rsidR="00831DF7">
              <w:rPr>
                <w:color w:val="000000" w:themeColor="text1"/>
              </w:rPr>
              <w:t>ях</w:t>
            </w:r>
            <w:r w:rsidR="00831DF7" w:rsidRPr="00C707B0">
              <w:rPr>
                <w:color w:val="000000" w:themeColor="text1"/>
              </w:rPr>
              <w:t xml:space="preserve"> выполнения работ </w:t>
            </w:r>
            <w:r w:rsidR="00831DF7" w:rsidRPr="0066355C">
              <w:t>за каждый день просрочки</w:t>
            </w:r>
          </w:p>
        </w:tc>
        <w:tc>
          <w:tcPr>
            <w:tcW w:w="2914" w:type="dxa"/>
            <w:tcBorders>
              <w:top w:val="single" w:sz="4" w:space="0" w:color="auto"/>
              <w:right w:val="nil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>Заказчик вправе также на отказаться от исполнения соответствующ</w:t>
            </w:r>
            <w:r>
              <w:rPr>
                <w:color w:val="000000" w:themeColor="text1"/>
              </w:rPr>
              <w:t>их</w:t>
            </w:r>
            <w:r w:rsidRPr="0066355C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 xml:space="preserve">Условий выполнения работ </w:t>
            </w:r>
            <w:r w:rsidRPr="0066355C">
              <w:rPr>
                <w:color w:val="000000" w:themeColor="text1"/>
              </w:rPr>
              <w:t>в одностороннем порядке, путем направления уведомления об этом Подрядчику</w:t>
            </w:r>
          </w:p>
        </w:tc>
      </w:tr>
      <w:tr w:rsidR="00831DF7" w:rsidRPr="0066355C" w:rsidTr="00474D0A">
        <w:tc>
          <w:tcPr>
            <w:tcW w:w="756" w:type="dxa"/>
            <w:tcBorders>
              <w:left w:val="nil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t>1.3</w:t>
            </w:r>
          </w:p>
        </w:tc>
        <w:tc>
          <w:tcPr>
            <w:tcW w:w="2914" w:type="dxa"/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>Нарушение порядка уступки прав и/или обязанностей (п. 3.6 Договора)</w:t>
            </w:r>
          </w:p>
        </w:tc>
        <w:tc>
          <w:tcPr>
            <w:tcW w:w="2914" w:type="dxa"/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rPr>
                <w:color w:val="000000" w:themeColor="text1"/>
              </w:rPr>
              <w:t>Штраф в размере 10% от суммы (стоимости) уступленного требования (обязательства)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66355C">
              <w:sym w:font="Symbol" w:char="F02D"/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66355C">
              <w:t>1.4</w:t>
            </w:r>
          </w:p>
        </w:tc>
        <w:tc>
          <w:tcPr>
            <w:tcW w:w="2914" w:type="dxa"/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66355C">
              <w:rPr>
                <w:color w:val="000000" w:themeColor="text1"/>
              </w:rPr>
              <w:t>Нарушение сроков возврата предоставленного Заказчиком и неиспользованного Подрядчиком материала (п. 4.8 Договора)</w:t>
            </w:r>
          </w:p>
        </w:tc>
        <w:tc>
          <w:tcPr>
            <w:tcW w:w="2914" w:type="dxa"/>
          </w:tcPr>
          <w:p w:rsidR="00831DF7" w:rsidRPr="0066355C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66355C">
              <w:rPr>
                <w:color w:val="000000" w:themeColor="text1"/>
              </w:rPr>
              <w:t>Штраф в размере 10% от стоимости не возвращенных материалов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66355C">
              <w:rPr>
                <w:rFonts w:ascii="Times New Roman" w:hAnsi="Times New Roman"/>
                <w:color w:val="000000" w:themeColor="text1"/>
                <w:sz w:val="20"/>
              </w:rPr>
              <w:t>Уплата штрафа не освобождает Подрядчика от исполнения обязательств по возврату неиспользованных материалов либо оплаты их стоимости по счету Заказчика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1.5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 xml:space="preserve">Нарушение порядка предоставления </w:t>
            </w:r>
            <w:r w:rsidRPr="00B0414B">
              <w:t>фото- и/или видеоотчетов</w:t>
            </w:r>
            <w:r w:rsidRPr="00B0414B">
              <w:rPr>
                <w:color w:val="000000" w:themeColor="text1"/>
              </w:rPr>
              <w:t xml:space="preserve"> (п. 4.</w:t>
            </w:r>
            <w:r>
              <w:rPr>
                <w:color w:val="000000" w:themeColor="text1"/>
              </w:rPr>
              <w:t>9 Договора</w:t>
            </w:r>
            <w:r w:rsidRPr="00B0414B">
              <w:rPr>
                <w:color w:val="000000" w:themeColor="text1"/>
              </w:rPr>
              <w:t>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Право на отказ от принятия выполненных работ, путем не подписания Актов КС-2 и Справок КС-3, а также требование о возмещении убытков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sz w:val="20"/>
              </w:rPr>
              <w:sym w:font="Symbol" w:char="F02D"/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  <w:bottom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1.6</w:t>
            </w:r>
          </w:p>
        </w:tc>
        <w:tc>
          <w:tcPr>
            <w:tcW w:w="2914" w:type="dxa"/>
            <w:tcBorders>
              <w:bottom w:val="nil"/>
            </w:tcBorders>
          </w:tcPr>
          <w:p w:rsidR="00831DF7" w:rsidRPr="00B0414B" w:rsidRDefault="00831DF7" w:rsidP="00474D0A">
            <w:pPr>
              <w:pStyle w:val="af0"/>
              <w:tabs>
                <w:tab w:val="left" w:pos="1134"/>
              </w:tabs>
              <w:spacing w:before="6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Нарушения порядка привлечения к выполнению работ субподрядчика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(п. 4.14 Договора)</w:t>
            </w:r>
            <w:r w:rsidRPr="00B0414B">
              <w:rPr>
                <w:rFonts w:ascii="Times New Roman" w:hAnsi="Times New Roman"/>
                <w:sz w:val="20"/>
                <w:szCs w:val="20"/>
              </w:rPr>
              <w:t>, а именно:</w:t>
            </w:r>
          </w:p>
          <w:p w:rsidR="00831DF7" w:rsidRPr="00B0414B" w:rsidRDefault="00831DF7" w:rsidP="00474D0A">
            <w:pPr>
              <w:pStyle w:val="af0"/>
              <w:numPr>
                <w:ilvl w:val="0"/>
                <w:numId w:val="23"/>
              </w:numPr>
              <w:tabs>
                <w:tab w:val="left" w:pos="416"/>
              </w:tabs>
              <w:spacing w:before="60" w:after="60" w:line="276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не согласование с Заказчиком субподрядчика,</w:t>
            </w:r>
          </w:p>
          <w:p w:rsidR="00831DF7" w:rsidRPr="009D6D27" w:rsidRDefault="00831DF7" w:rsidP="00474D0A">
            <w:pPr>
              <w:pStyle w:val="af0"/>
              <w:numPr>
                <w:ilvl w:val="0"/>
                <w:numId w:val="23"/>
              </w:numPr>
              <w:tabs>
                <w:tab w:val="left" w:pos="416"/>
              </w:tabs>
              <w:spacing w:before="60" w:after="60" w:line="276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414B">
              <w:rPr>
                <w:rFonts w:ascii="Times New Roman" w:hAnsi="Times New Roman"/>
                <w:sz w:val="20"/>
                <w:szCs w:val="20"/>
              </w:rPr>
              <w:t>отсутствие у субподрядчика лицензии, сертификата, свидетельства, иного документа (если в соответствии с действующим законодательством требуется специальное разрешение на выполнение определенного вида работ, предусмо</w:t>
            </w:r>
            <w:r>
              <w:rPr>
                <w:rFonts w:ascii="Times New Roman" w:hAnsi="Times New Roman"/>
                <w:sz w:val="20"/>
                <w:szCs w:val="20"/>
              </w:rPr>
              <w:t>тренного Договором)</w:t>
            </w:r>
          </w:p>
        </w:tc>
        <w:tc>
          <w:tcPr>
            <w:tcW w:w="2914" w:type="dxa"/>
            <w:tcBorders>
              <w:bottom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t>Штраф в размере 5% от стоимости работ</w:t>
            </w:r>
          </w:p>
        </w:tc>
        <w:tc>
          <w:tcPr>
            <w:tcW w:w="2914" w:type="dxa"/>
            <w:tcBorders>
              <w:bottom w:val="nil"/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Заказчик также вправе потребовать замену субподрядчика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1.7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Нарушение сроков предъявления Актов КС-2 и Справок КС-3 (п. 5.</w:t>
            </w:r>
            <w:r>
              <w:rPr>
                <w:color w:val="000000" w:themeColor="text1"/>
              </w:rPr>
              <w:t>5</w:t>
            </w:r>
            <w:r w:rsidRPr="00B0414B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Штраф в размере 0,1% от стоимости этапа работ или работ в целом, указанной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 </w:t>
            </w:r>
            <w:r w:rsidRPr="00B0414B">
              <w:rPr>
                <w:color w:val="000000" w:themeColor="text1"/>
              </w:rPr>
              <w:t>по Справке КС-3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rPr>
                <w:color w:val="000000" w:themeColor="text1"/>
              </w:rPr>
              <w:t>Уплата штрафа не освобождает от исполнения обязательств по предоставлению Актов КС-2 и Справок КС-3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DB10FF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DB10FF">
              <w:t>1.</w:t>
            </w:r>
            <w:r>
              <w:t>8</w:t>
            </w:r>
          </w:p>
        </w:tc>
        <w:tc>
          <w:tcPr>
            <w:tcW w:w="2914" w:type="dxa"/>
          </w:tcPr>
          <w:p w:rsidR="00831DF7" w:rsidRPr="00DB10FF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>
              <w:rPr>
                <w:color w:val="000000" w:themeColor="text1"/>
              </w:rPr>
              <w:t>Не предоставление Заказчику исполнительской документации</w:t>
            </w:r>
            <w:r w:rsidRPr="00DB10FF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 xml:space="preserve">абзац второй </w:t>
            </w:r>
            <w:r w:rsidRPr="00DB10FF">
              <w:rPr>
                <w:color w:val="000000" w:themeColor="text1"/>
              </w:rPr>
              <w:t>п. 5.5</w:t>
            </w:r>
            <w:r>
              <w:rPr>
                <w:color w:val="000000" w:themeColor="text1"/>
              </w:rPr>
              <w:t>.10</w:t>
            </w:r>
            <w:r w:rsidRPr="00DB10FF">
              <w:rPr>
                <w:color w:val="000000" w:themeColor="text1"/>
              </w:rPr>
              <w:t xml:space="preserve"> Договора)</w:t>
            </w:r>
          </w:p>
        </w:tc>
        <w:tc>
          <w:tcPr>
            <w:tcW w:w="2914" w:type="dxa"/>
          </w:tcPr>
          <w:p w:rsidR="00831DF7" w:rsidRPr="00DB10FF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DB10FF">
              <w:rPr>
                <w:color w:val="000000" w:themeColor="text1"/>
              </w:rPr>
              <w:t xml:space="preserve">Штраф в размере </w:t>
            </w:r>
            <w:r>
              <w:rPr>
                <w:color w:val="000000" w:themeColor="text1"/>
              </w:rPr>
              <w:t>5</w:t>
            </w:r>
            <w:r w:rsidRPr="00DB10FF">
              <w:rPr>
                <w:color w:val="000000" w:themeColor="text1"/>
              </w:rPr>
              <w:t xml:space="preserve">% от </w:t>
            </w:r>
            <w:r>
              <w:rPr>
                <w:color w:val="000000" w:themeColor="text1"/>
              </w:rPr>
              <w:t xml:space="preserve">стоимости </w:t>
            </w:r>
            <w:r w:rsidRPr="00DB10FF">
              <w:rPr>
                <w:color w:val="000000" w:themeColor="text1"/>
              </w:rPr>
              <w:t>работ в целом, указанной в соответствующих Условиях выполнения работ по Справке КС-3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DB10FF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</w:pPr>
            <w:r w:rsidRPr="00DB10FF">
              <w:rPr>
                <w:color w:val="000000" w:themeColor="text1"/>
              </w:rPr>
              <w:t xml:space="preserve">Уплата штрафа не освобождает от исполнения обязательств по </w:t>
            </w:r>
            <w:r>
              <w:rPr>
                <w:color w:val="000000" w:themeColor="text1"/>
              </w:rPr>
              <w:t>оформлению и/или предоставлению Заказчику исполнительской документации</w:t>
            </w: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2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ОТВЕТСТВЕННОСТЬ ПРИ ВЫПОЛНЕНИИ РАБОТ НА ТЕПЛОВЫХ СЕТЯХ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2.1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>Нарушение благоустройства территории в месте производства работ</w:t>
            </w:r>
            <w:r>
              <w:t xml:space="preserve"> сверх объемов, предусмотренных сметной документацией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 xml:space="preserve">Восстановление </w:t>
            </w:r>
            <w:r>
              <w:t xml:space="preserve">Подрядчиком </w:t>
            </w:r>
            <w:r w:rsidRPr="00B0414B">
              <w:t>благоустройства территории за свой счет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Помимо убытков, Подрядчик возмещает Заказчику суммы административных штрафов, наложенных на Заказчика в связи с нарушением благоустройства территории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2.2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 w:rsidRPr="00B0414B">
              <w:t>Не начаты</w:t>
            </w:r>
            <w:r>
              <w:t xml:space="preserve"> либо не окончены начатые</w:t>
            </w:r>
            <w:r w:rsidRPr="00B0414B">
              <w:t xml:space="preserve"> работы по восстановлению асфальтобетонного (асфальтового) покрытия после окончания земляных работ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rPr>
                <w:color w:val="000000" w:themeColor="text1"/>
              </w:rPr>
              <w:t>Пени</w:t>
            </w:r>
            <w:r w:rsidRPr="00B0414B">
              <w:rPr>
                <w:color w:val="000000" w:themeColor="text1"/>
              </w:rPr>
              <w:t xml:space="preserve"> в размере 0,1% от стоимости невыполненных работ по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 xml:space="preserve">ях </w:t>
            </w:r>
            <w:r w:rsidRPr="00C707B0">
              <w:rPr>
                <w:color w:val="000000" w:themeColor="text1"/>
              </w:rPr>
              <w:t xml:space="preserve">выполнения работ </w:t>
            </w:r>
            <w:r w:rsidRPr="00B0414B">
              <w:rPr>
                <w:color w:val="000000" w:themeColor="text1"/>
              </w:rPr>
              <w:t>за каждый день просрочки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pStyle w:val="a5"/>
              <w:tabs>
                <w:tab w:val="left" w:pos="274"/>
              </w:tabs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Сроки восстановления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 если иные сроки не предусмотрены графиком выполнения работ, с момента окончания земляных работ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:</w:t>
            </w:r>
          </w:p>
          <w:p w:rsidR="00831DF7" w:rsidRPr="00B0414B" w:rsidRDefault="00831DF7" w:rsidP="00474D0A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поперечных разрытий улиц – в течение суток;</w:t>
            </w:r>
          </w:p>
          <w:p w:rsidR="00831DF7" w:rsidRPr="00B0414B" w:rsidRDefault="00831DF7" w:rsidP="00474D0A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продольных разрытий проезжей части – в течение 5 (пяти) дней;</w:t>
            </w:r>
          </w:p>
          <w:p w:rsidR="00831DF7" w:rsidRPr="00B0414B" w:rsidRDefault="00831DF7" w:rsidP="00474D0A">
            <w:pPr>
              <w:pStyle w:val="a5"/>
              <w:numPr>
                <w:ilvl w:val="0"/>
                <w:numId w:val="9"/>
              </w:numPr>
              <w:tabs>
                <w:tab w:val="left" w:pos="274"/>
              </w:tabs>
              <w:spacing w:before="60" w:after="60" w:line="276" w:lineRule="auto"/>
              <w:ind w:left="0" w:firstLine="0"/>
              <w:rPr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в местах раскопок местных проездов, тротуаров, набивных дорожек, газонов – не позднее 10 (десяти) дней.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F44653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F44653">
              <w:t>2.3</w:t>
            </w:r>
          </w:p>
        </w:tc>
        <w:tc>
          <w:tcPr>
            <w:tcW w:w="2914" w:type="dxa"/>
          </w:tcPr>
          <w:p w:rsidR="00831DF7" w:rsidRPr="00F44653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F44653">
              <w:rPr>
                <w:color w:val="000000" w:themeColor="text1"/>
              </w:rPr>
              <w:t>Нарушение технологии разборки асфальтобетонного покрытия, приведшему к увеличению площади разборки по отношению к нормативной площади, зафиксированной в сметной документации</w:t>
            </w:r>
          </w:p>
        </w:tc>
        <w:tc>
          <w:tcPr>
            <w:tcW w:w="2914" w:type="dxa"/>
          </w:tcPr>
          <w:p w:rsidR="00831DF7" w:rsidRPr="00F44653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F44653">
              <w:rPr>
                <w:color w:val="000000" w:themeColor="text1"/>
              </w:rPr>
              <w:t>Восстановление всего объема асфальтобетонного покрытия, площадь которого превышает объемы, указанные в смете к соответствующ</w:t>
            </w:r>
            <w:r>
              <w:rPr>
                <w:color w:val="000000" w:themeColor="text1"/>
              </w:rPr>
              <w:t>им</w:t>
            </w:r>
            <w:r w:rsidRPr="00F44653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</w:t>
            </w:r>
            <w:r w:rsidRPr="00C707B0">
              <w:rPr>
                <w:color w:val="000000" w:themeColor="text1"/>
              </w:rPr>
              <w:t xml:space="preserve"> выполнения работ </w:t>
            </w:r>
            <w:r w:rsidRPr="00F44653">
              <w:rPr>
                <w:color w:val="000000" w:themeColor="text1"/>
              </w:rPr>
              <w:t>за своей счет (излишне разрушенное асфальтобетонное покрытие в результате вскрытия и подлежащее восстановлению)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44653">
              <w:rPr>
                <w:rFonts w:ascii="Times New Roman" w:hAnsi="Times New Roman"/>
                <w:color w:val="000000" w:themeColor="text1"/>
                <w:sz w:val="20"/>
              </w:rPr>
              <w:t>–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2.4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Нарушение сроков выполнения работ по соответствующ</w:t>
            </w:r>
            <w:r>
              <w:rPr>
                <w:color w:val="000000" w:themeColor="text1"/>
              </w:rPr>
              <w:t>им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ям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повлекшие увеличение продолжительности отключения жилых домов</w:t>
            </w:r>
            <w:r>
              <w:rPr>
                <w:color w:val="000000" w:themeColor="text1"/>
              </w:rPr>
              <w:t xml:space="preserve"> и/или объектов социальной сферы</w:t>
            </w:r>
            <w:r w:rsidRPr="00B0414B">
              <w:rPr>
                <w:color w:val="000000" w:themeColor="text1"/>
              </w:rPr>
              <w:t xml:space="preserve"> по </w:t>
            </w:r>
            <w:r>
              <w:rPr>
                <w:color w:val="000000" w:themeColor="text1"/>
              </w:rPr>
              <w:t xml:space="preserve">теплоснабжению и </w:t>
            </w:r>
            <w:r w:rsidRPr="00B0414B">
              <w:rPr>
                <w:color w:val="000000" w:themeColor="text1"/>
              </w:rPr>
              <w:t>горячему водоснабжению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Штраф в размере, указанном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за каждый отключенный дом</w:t>
            </w:r>
            <w:r>
              <w:rPr>
                <w:color w:val="000000" w:themeColor="text1"/>
              </w:rPr>
              <w:t xml:space="preserve"> и/или объект социальной сферы</w:t>
            </w:r>
            <w:r w:rsidRPr="00B0414B">
              <w:rPr>
                <w:color w:val="000000" w:themeColor="text1"/>
              </w:rPr>
              <w:t xml:space="preserve"> за каждые сутки просрочки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0414B" w:rsidRDefault="00831DF7" w:rsidP="00474D0A">
            <w:pPr>
              <w:pStyle w:val="a5"/>
              <w:spacing w:before="60" w:after="60"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Уплата штрафа не освобождает Подрядчика от выполнения обязательств по соответствующ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им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C707B0">
              <w:rPr>
                <w:rFonts w:ascii="Times New Roman" w:hAnsi="Times New Roman"/>
                <w:color w:val="000000" w:themeColor="text1"/>
                <w:sz w:val="20"/>
              </w:rPr>
              <w:t xml:space="preserve">Условиям выполнения работ 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и уплаты иных санкций, в том числе неустойки, за невыполнение работ в установленные соответствующ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ими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C707B0">
              <w:rPr>
                <w:rFonts w:ascii="Times New Roman" w:hAnsi="Times New Roman"/>
                <w:color w:val="000000" w:themeColor="text1"/>
                <w:sz w:val="20"/>
              </w:rPr>
              <w:t xml:space="preserve">Условиями выполнения работ </w:t>
            </w:r>
            <w:r w:rsidRPr="00B0414B">
              <w:rPr>
                <w:rFonts w:ascii="Times New Roman" w:hAnsi="Times New Roman"/>
                <w:color w:val="000000" w:themeColor="text1"/>
                <w:sz w:val="20"/>
              </w:rPr>
              <w:t>сроки</w:t>
            </w: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3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</w:pPr>
            <w:r>
              <w:t>ОТВЕТСТВЕННОСТЬ ПРИ ВЫПОЛНЕНИИ РАБОТ НА ГЕНЕРИРУЮЩИМ ОБОРУДОВАНИИ</w:t>
            </w:r>
          </w:p>
        </w:tc>
      </w:tr>
      <w:tr w:rsidR="00831DF7" w:rsidRPr="00B0414B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3.1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Снижение платы за мощность генерирующего оборудования при несвоевременном вводе оборудования в работу после даты указанной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в</w:t>
            </w:r>
            <w:r w:rsidRPr="00B0414B">
              <w:rPr>
                <w:color w:val="000000" w:themeColor="text1"/>
              </w:rPr>
              <w:t xml:space="preserve"> размере, указанном в соответствующ</w:t>
            </w:r>
            <w:r>
              <w:rPr>
                <w:color w:val="000000" w:themeColor="text1"/>
              </w:rPr>
              <w:t>их</w:t>
            </w:r>
            <w:r w:rsidRPr="00B0414B">
              <w:rPr>
                <w:color w:val="000000" w:themeColor="text1"/>
              </w:rPr>
              <w:t xml:space="preserve"> </w:t>
            </w:r>
            <w:r w:rsidRPr="00C707B0">
              <w:rPr>
                <w:color w:val="000000" w:themeColor="text1"/>
              </w:rPr>
              <w:t>Услови</w:t>
            </w:r>
            <w:r>
              <w:rPr>
                <w:color w:val="000000" w:themeColor="text1"/>
              </w:rPr>
              <w:t>ях</w:t>
            </w:r>
            <w:r w:rsidRPr="00C707B0">
              <w:rPr>
                <w:color w:val="000000" w:themeColor="text1"/>
              </w:rPr>
              <w:t xml:space="preserve"> выполнения работ</w:t>
            </w:r>
            <w:r w:rsidRPr="00B0414B">
              <w:rPr>
                <w:color w:val="000000" w:themeColor="text1"/>
              </w:rPr>
              <w:t>, без учета НДС, при этом НДС исчисляется дополнительно по ставке, установленной ст. 164 Налогового кодекса РФ за каждые сутки</w:t>
            </w:r>
          </w:p>
        </w:tc>
        <w:tc>
          <w:tcPr>
            <w:tcW w:w="2914" w:type="dxa"/>
            <w:tcBorders>
              <w:right w:val="nil"/>
            </w:tcBorders>
          </w:tcPr>
          <w:p w:rsidR="00831DF7" w:rsidRPr="00BD0882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–</w:t>
            </w: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>
              <w:t>4</w:t>
            </w:r>
          </w:p>
        </w:tc>
        <w:tc>
          <w:tcPr>
            <w:tcW w:w="8742" w:type="dxa"/>
            <w:gridSpan w:val="3"/>
            <w:tcBorders>
              <w:right w:val="nil"/>
            </w:tcBorders>
          </w:tcPr>
          <w:p w:rsidR="00831DF7" w:rsidRPr="004B3035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ШТРАФЫ ЗА НАРУШЕНИЕ ТРЕБОВАНИЙ БЕЗОПАНОСТИ (П. 4.6 ДОГОВОРА)</w:t>
            </w: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наряда или распоряжения на производство работ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10 000 руб.</w:t>
            </w:r>
          </w:p>
        </w:tc>
        <w:tc>
          <w:tcPr>
            <w:tcW w:w="2914" w:type="dxa"/>
            <w:vMerge w:val="restart"/>
            <w:tcBorders>
              <w:right w:val="nil"/>
            </w:tcBorders>
          </w:tcPr>
          <w:p w:rsidR="00831DF7" w:rsidRPr="00BD0882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D0882">
              <w:t>Штраф уплачивается Подрядчиком (засчитывается Заказчиком в счет подлежащих оплате работ) за каждый выявленный случай нарушений требований безопасности при проведении работ</w:t>
            </w: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4.2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Неправильное оформление наряда, распоряжения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4.3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 проведение целевого инструктажа (регистрация и знание мер безопасности)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4.4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ППР, технологических карт при их наличии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4.5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Расширение рабочего места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4.6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Захламление рабочего места, проездов, проходов, путей эвакуации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4.7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 применение и/или отсутствие средств индивидуальной и коллективной защиты (спецодежда, каска)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4.8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Работа на высоте с нарушением требований (отсутствие страховочной привязи, средств подмащивания и т.д.)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4.9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отличительной маркировки на рабочей одежде стропальщика (красная нарукавная повязка, сигнальный жилет)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4.10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Неправильная строповка; стропы не отвечают требованиям; грузозахватные приспособления неисправны и т.д.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4.11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квалификационного удостоверения, своевременность проверки знаний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4.12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Работа с неисправн</w:t>
            </w:r>
            <w:r>
              <w:rPr>
                <w:color w:val="000000" w:themeColor="text1"/>
              </w:rPr>
              <w:t>ым (неиспытанным) инструментом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2 000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4.13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Курение в неположенном месте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4.14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первичных средств пожаротушения на рабочем месте, нарушение противопожарного режима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4.15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Пожар (возгорание)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4.16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Несоответствие газорезательной аппаратуры нормам и правилам (резаки, горелки, редукторы, манометры, баллоны, шланги)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4.17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Нахождение работника на объекте/территории Заказчика в состоянии алкогольного, наркотического, токсического опьянения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4.18.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ограждения зоны проведения работ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4.19.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временных дорожных знаков безопасности при проведении земляных работ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30 000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  <w:tr w:rsidR="00831DF7" w:rsidRPr="004B3035" w:rsidTr="00474D0A">
        <w:tc>
          <w:tcPr>
            <w:tcW w:w="756" w:type="dxa"/>
            <w:tcBorders>
              <w:lef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center"/>
            </w:pPr>
            <w:r w:rsidRPr="00B0414B">
              <w:t>4.20.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Отсутствие информационного стенда с контактными данными (адрес, телефон)</w:t>
            </w:r>
          </w:p>
        </w:tc>
        <w:tc>
          <w:tcPr>
            <w:tcW w:w="2914" w:type="dxa"/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B0414B">
              <w:rPr>
                <w:color w:val="000000" w:themeColor="text1"/>
              </w:rPr>
              <w:t>15 000 руб.</w:t>
            </w:r>
          </w:p>
        </w:tc>
        <w:tc>
          <w:tcPr>
            <w:tcW w:w="2914" w:type="dxa"/>
            <w:vMerge/>
            <w:tcBorders>
              <w:right w:val="nil"/>
            </w:tcBorders>
          </w:tcPr>
          <w:p w:rsidR="00831DF7" w:rsidRPr="00B0414B" w:rsidRDefault="00831DF7" w:rsidP="00474D0A">
            <w:pPr>
              <w:tabs>
                <w:tab w:val="num" w:pos="1080"/>
                <w:tab w:val="right" w:pos="9360"/>
              </w:tabs>
              <w:spacing w:before="60" w:after="60" w:line="276" w:lineRule="auto"/>
              <w:jc w:val="both"/>
              <w:rPr>
                <w:color w:val="000000" w:themeColor="text1"/>
              </w:rPr>
            </w:pPr>
          </w:p>
        </w:tc>
      </w:tr>
    </w:tbl>
    <w:p w:rsidR="00831DF7" w:rsidRDefault="00831DF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  <w:lang w:val="en-US"/>
        </w:rPr>
      </w:pPr>
    </w:p>
    <w:p w:rsidR="00831DF7" w:rsidRDefault="00831DF7" w:rsidP="00831DF7">
      <w:pPr>
        <w:spacing w:after="160" w:line="259" w:lineRule="auto"/>
        <w:rPr>
          <w:color w:val="000000"/>
          <w:sz w:val="24"/>
          <w:szCs w:val="24"/>
          <w:lang w:val="en-US"/>
        </w:rPr>
      </w:pPr>
      <w:r>
        <w:rPr>
          <w:color w:val="000000"/>
          <w:szCs w:val="24"/>
          <w:lang w:val="en-US"/>
        </w:rPr>
        <w:br w:type="page"/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 2 </w:t>
      </w:r>
      <w:r w:rsidRPr="00722987">
        <w:rPr>
          <w:sz w:val="24"/>
          <w:szCs w:val="24"/>
        </w:rPr>
        <w:t xml:space="preserve">к договору подряда </w:t>
      </w:r>
    </w:p>
    <w:p w:rsidR="00831DF7" w:rsidRPr="00722987" w:rsidRDefault="00831DF7" w:rsidP="00831DF7">
      <w:pPr>
        <w:spacing w:before="60" w:after="60" w:line="276" w:lineRule="auto"/>
        <w:ind w:left="4536"/>
        <w:outlineLvl w:val="0"/>
        <w:rPr>
          <w:sz w:val="24"/>
          <w:szCs w:val="24"/>
        </w:rPr>
      </w:pPr>
      <w:r w:rsidRPr="00722987">
        <w:rPr>
          <w:sz w:val="24"/>
          <w:szCs w:val="24"/>
        </w:rPr>
        <w:t>от «___» _______ 20 __ г. рег. № __</w:t>
      </w:r>
      <w:r>
        <w:rPr>
          <w:sz w:val="24"/>
          <w:szCs w:val="24"/>
        </w:rPr>
        <w:t>_</w:t>
      </w:r>
      <w:r w:rsidRPr="00722987">
        <w:rPr>
          <w:sz w:val="24"/>
          <w:szCs w:val="24"/>
        </w:rPr>
        <w:t>-____-__</w:t>
      </w:r>
    </w:p>
    <w:p w:rsidR="00831DF7" w:rsidRDefault="00831DF7" w:rsidP="00831DF7">
      <w:pPr>
        <w:pStyle w:val="a3"/>
        <w:spacing w:before="60" w:after="60" w:line="276" w:lineRule="auto"/>
        <w:ind w:left="4536" w:firstLine="0"/>
        <w:jc w:val="left"/>
        <w:rPr>
          <w:rFonts w:ascii="Times New Roman" w:hAnsi="Times New Roman"/>
          <w:color w:val="000000"/>
          <w:szCs w:val="24"/>
        </w:rPr>
      </w:pPr>
    </w:p>
    <w:tbl>
      <w:tblPr>
        <w:tblStyle w:val="af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"/>
        <w:gridCol w:w="4556"/>
      </w:tblGrid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гриф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[наименование по договору]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«ТГК-14»</w:t>
            </w: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831DF7" w:rsidRPr="009537BE" w:rsidTr="00474D0A"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31DF7" w:rsidRPr="009537BE" w:rsidTr="00474D0A">
        <w:tc>
          <w:tcPr>
            <w:tcW w:w="453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831DF7" w:rsidRPr="009537BE" w:rsidRDefault="00831DF7" w:rsidP="00474D0A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31DF7" w:rsidRDefault="00831DF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</w:p>
    <w:p w:rsidR="00831DF7" w:rsidRDefault="00831DF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</w:rPr>
      </w:pPr>
    </w:p>
    <w:p w:rsidR="00831DF7" w:rsidRPr="00A8088A" w:rsidRDefault="00831DF7" w:rsidP="00831DF7">
      <w:pPr>
        <w:spacing w:before="60" w:after="60" w:line="276" w:lineRule="auto"/>
        <w:ind w:right="-2"/>
        <w:jc w:val="center"/>
        <w:rPr>
          <w:sz w:val="24"/>
          <w:szCs w:val="24"/>
        </w:rPr>
      </w:pPr>
      <w:r>
        <w:rPr>
          <w:sz w:val="24"/>
          <w:szCs w:val="24"/>
        </w:rPr>
        <w:t>УСЛОВИЯ ВЫПОЛНЕНИЯ РАБОТ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846"/>
        <w:gridCol w:w="3827"/>
        <w:gridCol w:w="4678"/>
      </w:tblGrid>
      <w:tr w:rsidR="00831DF7" w:rsidTr="00474D0A">
        <w:trPr>
          <w:tblHeader/>
        </w:trPr>
        <w:tc>
          <w:tcPr>
            <w:tcW w:w="846" w:type="dxa"/>
            <w:tcBorders>
              <w:top w:val="nil"/>
              <w:left w:val="nil"/>
              <w:bottom w:val="doub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nil"/>
              <w:bottom w:val="doub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Условие</w:t>
            </w:r>
          </w:p>
        </w:tc>
        <w:tc>
          <w:tcPr>
            <w:tcW w:w="4678" w:type="dxa"/>
            <w:tcBorders>
              <w:top w:val="nil"/>
              <w:bottom w:val="doub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</w:tr>
      <w:tr w:rsidR="00831DF7" w:rsidTr="00474D0A">
        <w:tc>
          <w:tcPr>
            <w:tcW w:w="846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4678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:rsidR="00831DF7" w:rsidRPr="005723B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5723BF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 xml:space="preserve">общее наименование </w:t>
            </w:r>
            <w:r w:rsidRPr="005723BF">
              <w:rPr>
                <w:sz w:val="24"/>
                <w:szCs w:val="24"/>
                <w:highlight w:val="green"/>
              </w:rPr>
              <w:t>работ</w:t>
            </w:r>
            <w:r w:rsidRPr="005723B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работ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E20EE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>общий срок выполнения работ со ссылкой на графики, если таковые имеются</w:t>
            </w:r>
            <w:r w:rsidRPr="004E20EE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831DF7" w:rsidRPr="00553E2D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Стоимость работ, руб.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553E2D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553E2D">
              <w:rPr>
                <w:sz w:val="24"/>
                <w:szCs w:val="24"/>
              </w:rPr>
              <w:t>[</w:t>
            </w:r>
            <w:r w:rsidRPr="004E20EE">
              <w:rPr>
                <w:sz w:val="24"/>
                <w:szCs w:val="24"/>
                <w:highlight w:val="green"/>
              </w:rPr>
              <w:t>цифрами и прописью в скобках с НДС или без НДС</w:t>
            </w:r>
            <w:r w:rsidRPr="00553E2D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  <w:jc w:val="center"/>
            </w:pPr>
            <w:r w:rsidRPr="004E20EE">
              <w:t>3.1</w:t>
            </w:r>
          </w:p>
        </w:tc>
        <w:tc>
          <w:tcPr>
            <w:tcW w:w="8505" w:type="dxa"/>
            <w:gridSpan w:val="2"/>
            <w:tcBorders>
              <w:righ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</w:pPr>
            <w:r w:rsidRPr="000E379B">
              <w:t>[</w:t>
            </w:r>
            <w:r w:rsidRPr="00435F5F">
              <w:rPr>
                <w:highlight w:val="green"/>
              </w:rPr>
              <w:t xml:space="preserve">цена работ </w:t>
            </w:r>
            <w:r w:rsidRPr="000E379B">
              <w:rPr>
                <w:highlight w:val="green"/>
              </w:rPr>
              <w:t>посметно, если более одной сметы</w:t>
            </w:r>
            <w:r w:rsidRPr="000E379B"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8505" w:type="dxa"/>
            <w:gridSpan w:val="2"/>
            <w:tcBorders>
              <w:right w:val="nil"/>
            </w:tcBorders>
          </w:tcPr>
          <w:p w:rsidR="00831DF7" w:rsidRPr="004E20EE" w:rsidRDefault="00831DF7" w:rsidP="00474D0A">
            <w:pPr>
              <w:spacing w:before="60" w:after="60" w:line="276" w:lineRule="auto"/>
            </w:pPr>
            <w:r>
              <w:t>…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выполнения работ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Заказчика и/или Подрядчика, где конкретно указан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оплаты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BF4101">
              <w:rPr>
                <w:sz w:val="24"/>
                <w:szCs w:val="24"/>
                <w:highlight w:val="green"/>
              </w:rPr>
              <w:t>указать вариант оплаты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Субподряд</w:t>
            </w:r>
          </w:p>
        </w:tc>
        <w:tc>
          <w:tcPr>
            <w:tcW w:w="4678" w:type="dxa"/>
            <w:tcBorders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323559">
              <w:rPr>
                <w:sz w:val="24"/>
                <w:szCs w:val="24"/>
                <w:highlight w:val="green"/>
              </w:rPr>
              <w:t>допускается или нет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срок в месяцах или годах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разрешающий выполнение работ Подрядчику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реквизиты документа, срок действия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Ретроспективная оговорка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 w:rsidRPr="00435F5F">
              <w:rPr>
                <w:sz w:val="24"/>
                <w:szCs w:val="24"/>
              </w:rPr>
              <w:t>[</w:t>
            </w:r>
            <w:r w:rsidRPr="00435F5F">
              <w:rPr>
                <w:sz w:val="24"/>
                <w:szCs w:val="24"/>
                <w:highlight w:val="green"/>
              </w:rPr>
              <w:t>распространя</w:t>
            </w:r>
            <w:r>
              <w:rPr>
                <w:sz w:val="24"/>
                <w:szCs w:val="24"/>
                <w:highlight w:val="green"/>
              </w:rPr>
              <w:t>ю</w:t>
            </w:r>
            <w:r w:rsidRPr="00435F5F">
              <w:rPr>
                <w:sz w:val="24"/>
                <w:szCs w:val="24"/>
                <w:highlight w:val="green"/>
              </w:rPr>
              <w:t>т</w:t>
            </w:r>
            <w:r>
              <w:rPr>
                <w:sz w:val="24"/>
                <w:szCs w:val="24"/>
                <w:highlight w:val="green"/>
              </w:rPr>
              <w:t>ся</w:t>
            </w:r>
            <w:r w:rsidRPr="00435F5F">
              <w:rPr>
                <w:sz w:val="24"/>
                <w:szCs w:val="24"/>
                <w:highlight w:val="green"/>
              </w:rPr>
              <w:t xml:space="preserve"> ли </w:t>
            </w:r>
            <w:r>
              <w:rPr>
                <w:sz w:val="24"/>
                <w:szCs w:val="24"/>
                <w:highlight w:val="green"/>
              </w:rPr>
              <w:t>условия выполнения работ</w:t>
            </w:r>
            <w:r w:rsidRPr="00435F5F">
              <w:rPr>
                <w:sz w:val="24"/>
                <w:szCs w:val="24"/>
                <w:highlight w:val="green"/>
              </w:rPr>
              <w:t xml:space="preserve"> на период до </w:t>
            </w:r>
            <w:r>
              <w:rPr>
                <w:sz w:val="24"/>
                <w:szCs w:val="24"/>
                <w:highlight w:val="green"/>
              </w:rPr>
              <w:t>их</w:t>
            </w:r>
            <w:r w:rsidRPr="00435F5F">
              <w:rPr>
                <w:sz w:val="24"/>
                <w:szCs w:val="24"/>
                <w:highlight w:val="green"/>
              </w:rPr>
              <w:t xml:space="preserve"> заключения</w:t>
            </w:r>
            <w:r w:rsidRPr="00435F5F">
              <w:rPr>
                <w:sz w:val="24"/>
                <w:szCs w:val="24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Заказчика:</w:t>
            </w:r>
          </w:p>
        </w:tc>
      </w:tr>
      <w:tr w:rsidR="00831DF7" w:rsidRPr="00435F5F" w:rsidTr="00474D0A">
        <w:tc>
          <w:tcPr>
            <w:tcW w:w="846" w:type="dxa"/>
            <w:tcBorders>
              <w:lef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jc w:val="center"/>
            </w:pPr>
            <w:r>
              <w:t>10</w:t>
            </w:r>
            <w:r w:rsidRPr="00435F5F">
              <w:t>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435F5F" w:rsidRDefault="00831DF7" w:rsidP="00474D0A">
            <w:pPr>
              <w:spacing w:before="60" w:after="60" w:line="276" w:lineRule="auto"/>
            </w:pPr>
            <w:r w:rsidRPr="00435F5F">
              <w:t>На осуществление проверки первичных документов</w:t>
            </w:r>
            <w:r>
              <w:t xml:space="preserve"> (КС-2 и КС-3)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rPr>
                <w:lang w:val="en-US"/>
              </w:rPr>
            </w:pPr>
            <w:r w:rsidRPr="00435F5F">
              <w:rPr>
                <w:lang w:val="en-US"/>
              </w:rPr>
              <w:t>[</w:t>
            </w:r>
            <w:r w:rsidRPr="00435F5F">
              <w:rPr>
                <w:highlight w:val="green"/>
              </w:rPr>
              <w:t>должность, ФИО, контракты</w:t>
            </w:r>
            <w:r w:rsidRPr="00435F5F">
              <w:rPr>
                <w:lang w:val="en-US"/>
              </w:rPr>
              <w:t>]</w:t>
            </w:r>
          </w:p>
        </w:tc>
      </w:tr>
      <w:tr w:rsidR="00831DF7" w:rsidRPr="00435F5F" w:rsidTr="00474D0A">
        <w:tc>
          <w:tcPr>
            <w:tcW w:w="846" w:type="dxa"/>
            <w:tcBorders>
              <w:lef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  <w:jc w:val="center"/>
            </w:pPr>
            <w:r>
              <w:t>10</w:t>
            </w:r>
            <w:r w:rsidRPr="00435F5F">
              <w:t>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435F5F" w:rsidRDefault="00831DF7" w:rsidP="00474D0A">
            <w:pPr>
              <w:spacing w:before="60" w:after="60" w:line="276" w:lineRule="auto"/>
            </w:pPr>
            <w:r w:rsidRPr="00435F5F">
              <w:t>За исполнение</w:t>
            </w:r>
            <w:r>
              <w:t>м</w:t>
            </w:r>
            <w:r w:rsidRPr="00435F5F">
              <w:t xml:space="preserve"> Договора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35F5F" w:rsidRDefault="00831DF7" w:rsidP="00474D0A">
            <w:pPr>
              <w:spacing w:before="60" w:after="60" w:line="276" w:lineRule="auto"/>
            </w:pPr>
            <w:r w:rsidRPr="00435F5F">
              <w:rPr>
                <w:lang w:val="en-US"/>
              </w:rPr>
              <w:t>[</w:t>
            </w:r>
            <w:r w:rsidRPr="00435F5F">
              <w:rPr>
                <w:highlight w:val="green"/>
              </w:rPr>
              <w:t>должность, ФИО, контракты</w:t>
            </w:r>
            <w:r w:rsidRPr="00435F5F">
              <w:rPr>
                <w:lang w:val="en-US"/>
              </w:rPr>
              <w:t>]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Грузополучатель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7771D3">
              <w:rPr>
                <w:sz w:val="24"/>
                <w:szCs w:val="24"/>
                <w:highlight w:val="green"/>
              </w:rPr>
              <w:t>наименование, адрес, КПП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условия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</w:t>
            </w:r>
            <w:r w:rsidRPr="007771D3">
              <w:rPr>
                <w:sz w:val="24"/>
                <w:szCs w:val="24"/>
                <w:highlight w:val="green"/>
              </w:rPr>
              <w:t>указать</w:t>
            </w:r>
            <w:r>
              <w:rPr>
                <w:sz w:val="24"/>
                <w:szCs w:val="24"/>
                <w:lang w:val="en-US"/>
              </w:rPr>
              <w:t>]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center"/>
            </w:pPr>
            <w:r>
              <w:t>12.1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2E5D48" w:rsidRDefault="00831DF7" w:rsidP="00474D0A">
            <w:pPr>
              <w:spacing w:before="60" w:after="60" w:line="276" w:lineRule="auto"/>
            </w:pPr>
            <w:r w:rsidRPr="002E5D48">
              <w:rPr>
                <w:color w:val="000000" w:themeColor="text1"/>
              </w:rPr>
              <w:t>Стоимость восстановления асфальтобетонного покрытия</w:t>
            </w:r>
            <w:r>
              <w:rPr>
                <w:color w:val="000000" w:themeColor="text1"/>
              </w:rPr>
              <w:t xml:space="preserve"> </w:t>
            </w:r>
            <w:r w:rsidRPr="002E5D48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 xml:space="preserve">для работ </w:t>
            </w:r>
            <w:r>
              <w:rPr>
                <w:color w:val="000000" w:themeColor="text1"/>
                <w:highlight w:val="green"/>
              </w:rPr>
              <w:t>на</w:t>
            </w:r>
            <w:r w:rsidRPr="00020D87">
              <w:rPr>
                <w:color w:val="000000" w:themeColor="text1"/>
                <w:highlight w:val="green"/>
              </w:rPr>
              <w:t xml:space="preserve"> тепловы</w:t>
            </w:r>
            <w:r>
              <w:rPr>
                <w:color w:val="000000" w:themeColor="text1"/>
                <w:highlight w:val="green"/>
              </w:rPr>
              <w:t>х</w:t>
            </w:r>
            <w:r w:rsidRPr="00020D87">
              <w:rPr>
                <w:color w:val="000000" w:themeColor="text1"/>
                <w:highlight w:val="green"/>
              </w:rPr>
              <w:t xml:space="preserve"> сетя</w:t>
            </w:r>
            <w:r w:rsidRPr="008F41A4">
              <w:rPr>
                <w:color w:val="000000" w:themeColor="text1"/>
                <w:highlight w:val="green"/>
              </w:rPr>
              <w:t>х</w:t>
            </w:r>
            <w:r w:rsidRPr="002E5D48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2E5D48" w:rsidRDefault="00831DF7" w:rsidP="00474D0A">
            <w:pPr>
              <w:pStyle w:val="a5"/>
              <w:numPr>
                <w:ilvl w:val="0"/>
                <w:numId w:val="10"/>
              </w:numPr>
              <w:tabs>
                <w:tab w:val="left" w:pos="390"/>
              </w:tabs>
              <w:spacing w:before="60" w:after="60" w:line="276" w:lineRule="auto"/>
              <w:ind w:left="0" w:firstLin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однослойного покрытия составит при толщине слоя асфальта 5 см. (без учета НДС) в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наименование населенного пункт</w:t>
            </w:r>
            <w:r w:rsidRPr="002E5D48">
              <w:rPr>
                <w:rFonts w:ascii="Times New Roman" w:hAnsi="Times New Roman"/>
                <w:sz w:val="20"/>
              </w:rPr>
              <w:t>]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sym w:font="Symbol" w:char="F02D"/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сумма цифрами</w:t>
            </w:r>
            <w:r w:rsidRPr="002E5D48">
              <w:rPr>
                <w:rFonts w:ascii="Times New Roman" w:hAnsi="Times New Roman"/>
                <w:sz w:val="20"/>
              </w:rPr>
              <w:t xml:space="preserve">]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руб./м</w:t>
            </w:r>
            <w:r w:rsidRPr="002E5D48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2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</w:p>
          <w:p w:rsidR="00831DF7" w:rsidRPr="002E5D48" w:rsidRDefault="00831DF7" w:rsidP="00474D0A">
            <w:pPr>
              <w:pStyle w:val="a5"/>
              <w:numPr>
                <w:ilvl w:val="0"/>
                <w:numId w:val="10"/>
              </w:numPr>
              <w:tabs>
                <w:tab w:val="left" w:pos="390"/>
              </w:tabs>
              <w:spacing w:before="60" w:after="60" w:line="276" w:lineRule="auto"/>
              <w:ind w:left="0" w:firstLine="0"/>
              <w:rPr>
                <w:sz w:val="20"/>
              </w:rPr>
            </w:pP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двуслойного покрытия при толщине слоя асфальтобетона 10 см. составит в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наименование населенного пункт</w:t>
            </w:r>
            <w:r w:rsidRPr="002E5D48">
              <w:rPr>
                <w:rFonts w:ascii="Times New Roman" w:hAnsi="Times New Roman"/>
                <w:sz w:val="20"/>
              </w:rPr>
              <w:t>]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sym w:font="Symbol" w:char="F02D"/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2E5D48">
              <w:rPr>
                <w:rFonts w:ascii="Times New Roman" w:hAnsi="Times New Roman"/>
                <w:sz w:val="20"/>
              </w:rPr>
              <w:t>[</w:t>
            </w:r>
            <w:r w:rsidRPr="002E5D48">
              <w:rPr>
                <w:rFonts w:ascii="Times New Roman" w:hAnsi="Times New Roman"/>
                <w:sz w:val="20"/>
                <w:highlight w:val="green"/>
              </w:rPr>
              <w:t>сумма цифрами</w:t>
            </w:r>
            <w:r w:rsidRPr="002E5D48">
              <w:rPr>
                <w:rFonts w:ascii="Times New Roman" w:hAnsi="Times New Roman"/>
                <w:sz w:val="20"/>
              </w:rPr>
              <w:t xml:space="preserve">] </w:t>
            </w:r>
            <w:r w:rsidRPr="002E5D48">
              <w:rPr>
                <w:rFonts w:ascii="Times New Roman" w:hAnsi="Times New Roman"/>
                <w:color w:val="000000" w:themeColor="text1"/>
                <w:sz w:val="20"/>
              </w:rPr>
              <w:t>руб./м</w:t>
            </w:r>
            <w:r w:rsidRPr="002E5D48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2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center"/>
            </w:pPr>
            <w:r>
              <w:t>12.2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за увеличение продолжительности отключения жилых домов –</w:t>
            </w:r>
            <w:r w:rsidRPr="004B303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за </w:t>
            </w:r>
            <w:r w:rsidRPr="004B3035">
              <w:rPr>
                <w:color w:val="000000" w:themeColor="text1"/>
              </w:rPr>
              <w:t>каждый отключенный дом за каждые сутки просрочки</w:t>
            </w:r>
            <w:r>
              <w:rPr>
                <w:color w:val="000000" w:themeColor="text1"/>
              </w:rPr>
              <w:t xml:space="preserve"> </w:t>
            </w:r>
            <w:r w:rsidRPr="002E5D48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 xml:space="preserve">для работ </w:t>
            </w:r>
            <w:r>
              <w:rPr>
                <w:color w:val="000000" w:themeColor="text1"/>
                <w:highlight w:val="green"/>
              </w:rPr>
              <w:t>на</w:t>
            </w:r>
            <w:r w:rsidRPr="00020D87">
              <w:rPr>
                <w:color w:val="000000" w:themeColor="text1"/>
                <w:highlight w:val="green"/>
              </w:rPr>
              <w:t xml:space="preserve"> тепловы</w:t>
            </w:r>
            <w:r>
              <w:rPr>
                <w:color w:val="000000" w:themeColor="text1"/>
                <w:highlight w:val="green"/>
              </w:rPr>
              <w:t>х</w:t>
            </w:r>
            <w:r w:rsidRPr="00020D87">
              <w:rPr>
                <w:color w:val="000000" w:themeColor="text1"/>
                <w:highlight w:val="green"/>
              </w:rPr>
              <w:t xml:space="preserve"> сетя</w:t>
            </w:r>
            <w:r w:rsidRPr="008F41A4">
              <w:rPr>
                <w:color w:val="000000" w:themeColor="text1"/>
                <w:highlight w:val="green"/>
              </w:rPr>
              <w:t>х</w:t>
            </w:r>
            <w:r w:rsidRPr="002E5D48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2E5D48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020D87">
              <w:rPr>
                <w:color w:val="000000" w:themeColor="text1"/>
              </w:rPr>
              <w:t>[</w:t>
            </w:r>
            <w:r w:rsidRPr="00020D87">
              <w:rPr>
                <w:color w:val="000000" w:themeColor="text1"/>
                <w:highlight w:val="green"/>
              </w:rPr>
              <w:t>сумма цифрами и прописью в скобках в рублях</w:t>
            </w:r>
            <w:r w:rsidRPr="00020D87">
              <w:rPr>
                <w:color w:val="000000" w:themeColor="text1"/>
              </w:rPr>
              <w:t>]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</w:pPr>
            <w:r>
              <w:t>12.3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Pr="00E95B0F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 за с</w:t>
            </w:r>
            <w:r w:rsidRPr="004B3035">
              <w:rPr>
                <w:color w:val="000000" w:themeColor="text1"/>
              </w:rPr>
              <w:t>нижение платы за мощность генерирующего оборудования при несвоевременном вводе оборудования в работу</w:t>
            </w:r>
            <w:r>
              <w:rPr>
                <w:color w:val="000000" w:themeColor="text1"/>
              </w:rPr>
              <w:t xml:space="preserve"> </w:t>
            </w:r>
            <w:r w:rsidRPr="00E95B0F">
              <w:rPr>
                <w:color w:val="000000" w:themeColor="text1"/>
              </w:rPr>
              <w:t>[</w:t>
            </w:r>
            <w:r w:rsidRPr="00325D23">
              <w:rPr>
                <w:color w:val="000000" w:themeColor="text1"/>
                <w:highlight w:val="green"/>
              </w:rPr>
              <w:t>для работ на генерирующая оборудовании</w:t>
            </w:r>
            <w:r w:rsidRPr="00E95B0F">
              <w:rPr>
                <w:color w:val="000000" w:themeColor="text1"/>
              </w:rPr>
              <w:t>]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020D87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 w:rsidRPr="004B3035">
              <w:rPr>
                <w:color w:val="000000" w:themeColor="text1"/>
              </w:rPr>
              <w:t>[</w:t>
            </w:r>
            <w:r w:rsidRPr="008F41A4">
              <w:rPr>
                <w:color w:val="000000" w:themeColor="text1"/>
                <w:highlight w:val="green"/>
              </w:rPr>
              <w:t>указать размер</w:t>
            </w:r>
            <w:r w:rsidRPr="004B3035">
              <w:rPr>
                <w:color w:val="000000" w:themeColor="text1"/>
              </w:rPr>
              <w:t>] руб., без учета НДС, при этом НДС исчисляется дополнительно по ставке, установленной ст. 164 Налогового кодекса РФ за каждые сутки</w:t>
            </w:r>
          </w:p>
        </w:tc>
      </w:tr>
      <w:tr w:rsidR="00831DF7" w:rsidRPr="002E5D48" w:rsidTr="00474D0A">
        <w:tc>
          <w:tcPr>
            <w:tcW w:w="846" w:type="dxa"/>
            <w:tcBorders>
              <w:left w:val="nil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</w:tc>
        <w:tc>
          <w:tcPr>
            <w:tcW w:w="4678" w:type="dxa"/>
            <w:tcBorders>
              <w:bottom w:val="single" w:sz="4" w:space="0" w:color="auto"/>
              <w:right w:val="nil"/>
            </w:tcBorders>
          </w:tcPr>
          <w:p w:rsidR="00831DF7" w:rsidRPr="004B3035" w:rsidRDefault="00831DF7" w:rsidP="00474D0A">
            <w:pPr>
              <w:spacing w:before="60" w:after="60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</w:tc>
      </w:tr>
      <w:tr w:rsidR="00831DF7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Default="00831DF7" w:rsidP="00474D0A">
            <w:pPr>
              <w:spacing w:before="60"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Приложения: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Pr="00EB2005" w:rsidRDefault="00831DF7" w:rsidP="00474D0A">
            <w:pPr>
              <w:spacing w:before="60" w:after="60" w:line="276" w:lineRule="auto"/>
              <w:jc w:val="center"/>
            </w:pPr>
            <w:r w:rsidRPr="00EB2005">
              <w:t>1</w:t>
            </w:r>
            <w:r>
              <w:t>3</w:t>
            </w:r>
            <w:r w:rsidRPr="00EB2005">
              <w:t>.1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lang w:val="en-US"/>
              </w:rPr>
            </w:pPr>
            <w:r w:rsidRPr="00EB2005">
              <w:rPr>
                <w:lang w:val="en-US"/>
              </w:rPr>
              <w:t>[</w:t>
            </w:r>
            <w:r w:rsidRPr="00EB2005">
              <w:rPr>
                <w:highlight w:val="green"/>
              </w:rPr>
              <w:t>сметные расчеты</w:t>
            </w:r>
            <w:r w:rsidRPr="00EB2005">
              <w:rPr>
                <w:lang w:val="en-US"/>
              </w:rPr>
              <w:t>]</w:t>
            </w:r>
          </w:p>
        </w:tc>
      </w:tr>
      <w:tr w:rsidR="00831DF7" w:rsidRPr="00EB2005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Pr="00EB2005" w:rsidRDefault="00831DF7" w:rsidP="00474D0A">
            <w:pPr>
              <w:spacing w:before="60" w:after="60" w:line="276" w:lineRule="auto"/>
              <w:jc w:val="center"/>
            </w:pPr>
            <w:r w:rsidRPr="00EB2005">
              <w:t>1</w:t>
            </w:r>
            <w:r>
              <w:t>3</w:t>
            </w:r>
            <w:r w:rsidRPr="00EB2005">
              <w:t>.2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EB2005" w:rsidRDefault="00831DF7" w:rsidP="00474D0A">
            <w:pPr>
              <w:spacing w:before="60" w:after="60" w:line="276" w:lineRule="auto"/>
              <w:rPr>
                <w:lang w:val="en-US"/>
              </w:rPr>
            </w:pPr>
            <w:r w:rsidRPr="00EB2005">
              <w:rPr>
                <w:lang w:val="en-US"/>
              </w:rPr>
              <w:t>[</w:t>
            </w:r>
            <w:r w:rsidRPr="00EB2005">
              <w:rPr>
                <w:highlight w:val="green"/>
              </w:rPr>
              <w:t>графики выполнения работ</w:t>
            </w:r>
            <w:r w:rsidRPr="00EB2005">
              <w:rPr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Pr="00C94D6C" w:rsidRDefault="00831DF7" w:rsidP="00474D0A">
            <w:pPr>
              <w:spacing w:before="60" w:after="60" w:line="276" w:lineRule="auto"/>
              <w:jc w:val="center"/>
            </w:pPr>
            <w:r>
              <w:t>13.3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C94D6C" w:rsidRDefault="00831DF7" w:rsidP="00474D0A">
            <w:pPr>
              <w:spacing w:before="60" w:after="60" w:line="276" w:lineRule="auto"/>
            </w:pPr>
            <w:r w:rsidRPr="00EB2005">
              <w:rPr>
                <w:lang w:val="en-US"/>
              </w:rPr>
              <w:t>[</w:t>
            </w:r>
            <w:r w:rsidRPr="00C94D6C">
              <w:rPr>
                <w:highlight w:val="green"/>
              </w:rPr>
              <w:t>перечень материалов, предоставляемых Заказчиком</w:t>
            </w:r>
            <w:r w:rsidRPr="00EB2005">
              <w:rPr>
                <w:lang w:val="en-US"/>
              </w:rPr>
              <w:t>]</w:t>
            </w:r>
          </w:p>
        </w:tc>
      </w:tr>
      <w:tr w:rsidR="00831DF7" w:rsidTr="00474D0A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:rsidR="00831DF7" w:rsidRDefault="00831DF7" w:rsidP="00474D0A">
            <w:pPr>
              <w:spacing w:before="60" w:after="60" w:line="276" w:lineRule="auto"/>
              <w:jc w:val="center"/>
            </w:pPr>
            <w:r>
              <w:t>…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  <w:right w:val="nil"/>
            </w:tcBorders>
          </w:tcPr>
          <w:p w:rsidR="00831DF7" w:rsidRPr="001A18CB" w:rsidRDefault="00831DF7" w:rsidP="00474D0A">
            <w:pPr>
              <w:spacing w:before="60" w:after="60" w:line="276" w:lineRule="auto"/>
            </w:pPr>
            <w:r>
              <w:t>…</w:t>
            </w:r>
          </w:p>
        </w:tc>
      </w:tr>
    </w:tbl>
    <w:p w:rsidR="00FE5BF0" w:rsidRPr="00722987" w:rsidRDefault="00722987" w:rsidP="00831DF7">
      <w:pPr>
        <w:pStyle w:val="a3"/>
        <w:spacing w:before="60" w:after="60" w:line="276" w:lineRule="auto"/>
        <w:ind w:firstLine="0"/>
        <w:rPr>
          <w:rFonts w:ascii="Times New Roman" w:hAnsi="Times New Roman"/>
          <w:color w:val="000000"/>
          <w:szCs w:val="24"/>
          <w:lang w:val="en-US"/>
        </w:rPr>
      </w:pPr>
      <w:r w:rsidRPr="00722987">
        <w:rPr>
          <w:rFonts w:ascii="Times New Roman" w:hAnsi="Times New Roman"/>
          <w:szCs w:val="24"/>
          <w:lang w:val="en-US"/>
        </w:rPr>
        <w:t>[</w:t>
      </w:r>
      <w:r w:rsidRPr="00722987">
        <w:rPr>
          <w:rFonts w:ascii="Times New Roman" w:hAnsi="Times New Roman"/>
          <w:szCs w:val="24"/>
        </w:rPr>
        <w:t>КОНЕЦ ФОРМЫ</w:t>
      </w:r>
      <w:r w:rsidR="0038045B">
        <w:rPr>
          <w:rFonts w:ascii="Times New Roman" w:hAnsi="Times New Roman"/>
          <w:szCs w:val="24"/>
        </w:rPr>
        <w:t xml:space="preserve"> ДОГОВОРА</w:t>
      </w:r>
      <w:r w:rsidRPr="00722987">
        <w:rPr>
          <w:rFonts w:ascii="Times New Roman" w:hAnsi="Times New Roman"/>
          <w:szCs w:val="24"/>
          <w:lang w:val="en-US"/>
        </w:rPr>
        <w:t>]</w:t>
      </w:r>
    </w:p>
    <w:sectPr w:rsidR="00FE5BF0" w:rsidRPr="00722987" w:rsidSect="0034691F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E49" w:rsidRDefault="004D0E49" w:rsidP="0034691F">
      <w:r>
        <w:separator/>
      </w:r>
    </w:p>
  </w:endnote>
  <w:endnote w:type="continuationSeparator" w:id="0">
    <w:p w:rsidR="004D0E49" w:rsidRDefault="004D0E49" w:rsidP="0034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E49" w:rsidRDefault="004D0E49" w:rsidP="0034691F">
      <w:r>
        <w:separator/>
      </w:r>
    </w:p>
  </w:footnote>
  <w:footnote w:type="continuationSeparator" w:id="0">
    <w:p w:rsidR="004D0E49" w:rsidRDefault="004D0E49" w:rsidP="00346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AFA"/>
    <w:multiLevelType w:val="hybridMultilevel"/>
    <w:tmpl w:val="87E60FA4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8E20DD"/>
    <w:multiLevelType w:val="hybridMultilevel"/>
    <w:tmpl w:val="DCA68958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CDA49E1"/>
    <w:multiLevelType w:val="hybridMultilevel"/>
    <w:tmpl w:val="FE6C3C60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81599"/>
    <w:multiLevelType w:val="hybridMultilevel"/>
    <w:tmpl w:val="712E623C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7BA6656"/>
    <w:multiLevelType w:val="multilevel"/>
    <w:tmpl w:val="B9F0B1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91F7553"/>
    <w:multiLevelType w:val="multilevel"/>
    <w:tmpl w:val="7BC4986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AB6701F"/>
    <w:multiLevelType w:val="hybridMultilevel"/>
    <w:tmpl w:val="DC6CA850"/>
    <w:lvl w:ilvl="0" w:tplc="73587762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0DF42C9"/>
    <w:multiLevelType w:val="multilevel"/>
    <w:tmpl w:val="A4C0E698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8" w:hanging="55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8" w15:restartNumberingAfterBreak="0">
    <w:nsid w:val="2A385494"/>
    <w:multiLevelType w:val="hybridMultilevel"/>
    <w:tmpl w:val="F4A6203C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0893141"/>
    <w:multiLevelType w:val="hybridMultilevel"/>
    <w:tmpl w:val="9028E964"/>
    <w:lvl w:ilvl="0" w:tplc="B91027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344773A"/>
    <w:multiLevelType w:val="hybridMultilevel"/>
    <w:tmpl w:val="60307ADE"/>
    <w:lvl w:ilvl="0" w:tplc="60FABB92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7C2684"/>
    <w:multiLevelType w:val="hybridMultilevel"/>
    <w:tmpl w:val="AE5A3828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6772CC3"/>
    <w:multiLevelType w:val="hybridMultilevel"/>
    <w:tmpl w:val="EF6EE54E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4A4132F"/>
    <w:multiLevelType w:val="hybridMultilevel"/>
    <w:tmpl w:val="5ABAFABA"/>
    <w:lvl w:ilvl="0" w:tplc="B6848C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C5C3D05"/>
    <w:multiLevelType w:val="hybridMultilevel"/>
    <w:tmpl w:val="314220B8"/>
    <w:lvl w:ilvl="0" w:tplc="B6848C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941AE2"/>
    <w:multiLevelType w:val="hybridMultilevel"/>
    <w:tmpl w:val="2EE46F7A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FC578FC"/>
    <w:multiLevelType w:val="hybridMultilevel"/>
    <w:tmpl w:val="DBA87126"/>
    <w:lvl w:ilvl="0" w:tplc="26E0B2D0">
      <w:start w:val="1"/>
      <w:numFmt w:val="decimal"/>
      <w:lvlText w:val="%1)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47C68F2"/>
    <w:multiLevelType w:val="hybridMultilevel"/>
    <w:tmpl w:val="9684C7F2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644295"/>
    <w:multiLevelType w:val="hybridMultilevel"/>
    <w:tmpl w:val="04C672C2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267580A"/>
    <w:multiLevelType w:val="hybridMultilevel"/>
    <w:tmpl w:val="84FA0094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35B752E"/>
    <w:multiLevelType w:val="multilevel"/>
    <w:tmpl w:val="3454E8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1" w15:restartNumberingAfterBreak="0">
    <w:nsid w:val="664C432D"/>
    <w:multiLevelType w:val="hybridMultilevel"/>
    <w:tmpl w:val="B7E2D540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3A846BE"/>
    <w:multiLevelType w:val="multilevel"/>
    <w:tmpl w:val="5DC6F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59A55AD"/>
    <w:multiLevelType w:val="multilevel"/>
    <w:tmpl w:val="3E4C571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 w15:restartNumberingAfterBreak="0">
    <w:nsid w:val="7E5C670F"/>
    <w:multiLevelType w:val="multilevel"/>
    <w:tmpl w:val="05E811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4"/>
  </w:num>
  <w:num w:numId="5">
    <w:abstractNumId w:val="7"/>
  </w:num>
  <w:num w:numId="6">
    <w:abstractNumId w:val="24"/>
  </w:num>
  <w:num w:numId="7">
    <w:abstractNumId w:val="23"/>
  </w:num>
  <w:num w:numId="8">
    <w:abstractNumId w:val="8"/>
  </w:num>
  <w:num w:numId="9">
    <w:abstractNumId w:val="2"/>
  </w:num>
  <w:num w:numId="10">
    <w:abstractNumId w:val="21"/>
  </w:num>
  <w:num w:numId="11">
    <w:abstractNumId w:val="18"/>
  </w:num>
  <w:num w:numId="12">
    <w:abstractNumId w:val="1"/>
  </w:num>
  <w:num w:numId="13">
    <w:abstractNumId w:val="19"/>
  </w:num>
  <w:num w:numId="14">
    <w:abstractNumId w:val="12"/>
  </w:num>
  <w:num w:numId="15">
    <w:abstractNumId w:val="9"/>
  </w:num>
  <w:num w:numId="16">
    <w:abstractNumId w:val="16"/>
  </w:num>
  <w:num w:numId="17">
    <w:abstractNumId w:val="15"/>
  </w:num>
  <w:num w:numId="18">
    <w:abstractNumId w:val="10"/>
  </w:num>
  <w:num w:numId="19">
    <w:abstractNumId w:val="6"/>
  </w:num>
  <w:num w:numId="20">
    <w:abstractNumId w:val="0"/>
  </w:num>
  <w:num w:numId="21">
    <w:abstractNumId w:val="17"/>
  </w:num>
  <w:num w:numId="22">
    <w:abstractNumId w:val="3"/>
  </w:num>
  <w:num w:numId="23">
    <w:abstractNumId w:val="14"/>
  </w:num>
  <w:num w:numId="24">
    <w:abstractNumId w:val="1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1D"/>
    <w:rsid w:val="00002DDF"/>
    <w:rsid w:val="00005C42"/>
    <w:rsid w:val="000101DE"/>
    <w:rsid w:val="000161C3"/>
    <w:rsid w:val="00024BEA"/>
    <w:rsid w:val="00027C66"/>
    <w:rsid w:val="00051608"/>
    <w:rsid w:val="00052E75"/>
    <w:rsid w:val="00053887"/>
    <w:rsid w:val="00053D05"/>
    <w:rsid w:val="00054283"/>
    <w:rsid w:val="00063B70"/>
    <w:rsid w:val="000735A1"/>
    <w:rsid w:val="0007585F"/>
    <w:rsid w:val="00080819"/>
    <w:rsid w:val="000900F5"/>
    <w:rsid w:val="000925A3"/>
    <w:rsid w:val="000A46D4"/>
    <w:rsid w:val="000B7ED3"/>
    <w:rsid w:val="000E1545"/>
    <w:rsid w:val="000E62F7"/>
    <w:rsid w:val="000E70D1"/>
    <w:rsid w:val="000E7E76"/>
    <w:rsid w:val="000F5A70"/>
    <w:rsid w:val="00100C0C"/>
    <w:rsid w:val="00102109"/>
    <w:rsid w:val="0010264F"/>
    <w:rsid w:val="001065E5"/>
    <w:rsid w:val="00107B4C"/>
    <w:rsid w:val="00114173"/>
    <w:rsid w:val="0011621F"/>
    <w:rsid w:val="00125A50"/>
    <w:rsid w:val="00127DB3"/>
    <w:rsid w:val="001310FB"/>
    <w:rsid w:val="00147381"/>
    <w:rsid w:val="001512BE"/>
    <w:rsid w:val="00153CF8"/>
    <w:rsid w:val="001566C0"/>
    <w:rsid w:val="00163C9B"/>
    <w:rsid w:val="00171ECE"/>
    <w:rsid w:val="00183549"/>
    <w:rsid w:val="001870C0"/>
    <w:rsid w:val="00192D6F"/>
    <w:rsid w:val="001A18CB"/>
    <w:rsid w:val="001A3615"/>
    <w:rsid w:val="001C2885"/>
    <w:rsid w:val="001D5BB7"/>
    <w:rsid w:val="001F743E"/>
    <w:rsid w:val="00201B30"/>
    <w:rsid w:val="0020536E"/>
    <w:rsid w:val="0020566B"/>
    <w:rsid w:val="00211491"/>
    <w:rsid w:val="00211C7B"/>
    <w:rsid w:val="002162C4"/>
    <w:rsid w:val="002249E7"/>
    <w:rsid w:val="00235A13"/>
    <w:rsid w:val="0024712C"/>
    <w:rsid w:val="00275CBA"/>
    <w:rsid w:val="002800A3"/>
    <w:rsid w:val="00290B02"/>
    <w:rsid w:val="002911AD"/>
    <w:rsid w:val="00294077"/>
    <w:rsid w:val="002A0157"/>
    <w:rsid w:val="002B00FC"/>
    <w:rsid w:val="002B0CC6"/>
    <w:rsid w:val="002B5444"/>
    <w:rsid w:val="002B666A"/>
    <w:rsid w:val="002C057F"/>
    <w:rsid w:val="002C2004"/>
    <w:rsid w:val="002C6852"/>
    <w:rsid w:val="002C7F17"/>
    <w:rsid w:val="002E7B2C"/>
    <w:rsid w:val="002F7009"/>
    <w:rsid w:val="00307534"/>
    <w:rsid w:val="00312D58"/>
    <w:rsid w:val="00313969"/>
    <w:rsid w:val="003144A0"/>
    <w:rsid w:val="0034691F"/>
    <w:rsid w:val="00346B08"/>
    <w:rsid w:val="003514BB"/>
    <w:rsid w:val="003517FC"/>
    <w:rsid w:val="00361ED1"/>
    <w:rsid w:val="00365586"/>
    <w:rsid w:val="00365C43"/>
    <w:rsid w:val="00370850"/>
    <w:rsid w:val="003713E0"/>
    <w:rsid w:val="00373A61"/>
    <w:rsid w:val="003757BF"/>
    <w:rsid w:val="0038045B"/>
    <w:rsid w:val="003808DA"/>
    <w:rsid w:val="003810EC"/>
    <w:rsid w:val="003831E8"/>
    <w:rsid w:val="00385E22"/>
    <w:rsid w:val="00392242"/>
    <w:rsid w:val="003A4983"/>
    <w:rsid w:val="003A6C3C"/>
    <w:rsid w:val="003B23E6"/>
    <w:rsid w:val="003D4260"/>
    <w:rsid w:val="003D5DCF"/>
    <w:rsid w:val="003D77B3"/>
    <w:rsid w:val="003F16D3"/>
    <w:rsid w:val="00401E8E"/>
    <w:rsid w:val="0043100F"/>
    <w:rsid w:val="00432FDB"/>
    <w:rsid w:val="00446749"/>
    <w:rsid w:val="004720B3"/>
    <w:rsid w:val="00473586"/>
    <w:rsid w:val="00474D0A"/>
    <w:rsid w:val="004A6A7C"/>
    <w:rsid w:val="004B1AD5"/>
    <w:rsid w:val="004C48E4"/>
    <w:rsid w:val="004D0D4B"/>
    <w:rsid w:val="004D0E49"/>
    <w:rsid w:val="004D2FE0"/>
    <w:rsid w:val="004E1E28"/>
    <w:rsid w:val="004F386B"/>
    <w:rsid w:val="004F6848"/>
    <w:rsid w:val="00501D6D"/>
    <w:rsid w:val="00514E1E"/>
    <w:rsid w:val="005266BD"/>
    <w:rsid w:val="00532364"/>
    <w:rsid w:val="0053427B"/>
    <w:rsid w:val="00541951"/>
    <w:rsid w:val="00542D5D"/>
    <w:rsid w:val="005445BD"/>
    <w:rsid w:val="00551E9B"/>
    <w:rsid w:val="005546F9"/>
    <w:rsid w:val="005602FD"/>
    <w:rsid w:val="005629FE"/>
    <w:rsid w:val="00562DAB"/>
    <w:rsid w:val="0057073D"/>
    <w:rsid w:val="005851CF"/>
    <w:rsid w:val="00594188"/>
    <w:rsid w:val="0059603F"/>
    <w:rsid w:val="005979EA"/>
    <w:rsid w:val="005A353A"/>
    <w:rsid w:val="005B114C"/>
    <w:rsid w:val="005B3A96"/>
    <w:rsid w:val="005B4F4C"/>
    <w:rsid w:val="005C0404"/>
    <w:rsid w:val="005C410C"/>
    <w:rsid w:val="005D26AA"/>
    <w:rsid w:val="005D39C0"/>
    <w:rsid w:val="005E40CF"/>
    <w:rsid w:val="005E6219"/>
    <w:rsid w:val="005F08BE"/>
    <w:rsid w:val="005F0F0B"/>
    <w:rsid w:val="006002EF"/>
    <w:rsid w:val="00615B17"/>
    <w:rsid w:val="006219D6"/>
    <w:rsid w:val="00625F1A"/>
    <w:rsid w:val="00635263"/>
    <w:rsid w:val="006367F0"/>
    <w:rsid w:val="00647CA7"/>
    <w:rsid w:val="00653BE8"/>
    <w:rsid w:val="00660993"/>
    <w:rsid w:val="00662374"/>
    <w:rsid w:val="0066355C"/>
    <w:rsid w:val="0066607E"/>
    <w:rsid w:val="00666AD1"/>
    <w:rsid w:val="00672ACB"/>
    <w:rsid w:val="00673E79"/>
    <w:rsid w:val="006769CE"/>
    <w:rsid w:val="00693576"/>
    <w:rsid w:val="0069416A"/>
    <w:rsid w:val="00695EEF"/>
    <w:rsid w:val="006A4F2F"/>
    <w:rsid w:val="006B143C"/>
    <w:rsid w:val="006B617B"/>
    <w:rsid w:val="006C4EE0"/>
    <w:rsid w:val="006E041F"/>
    <w:rsid w:val="006E354D"/>
    <w:rsid w:val="006E3B61"/>
    <w:rsid w:val="006E4092"/>
    <w:rsid w:val="006E6190"/>
    <w:rsid w:val="006F2D11"/>
    <w:rsid w:val="006F311D"/>
    <w:rsid w:val="006F37C8"/>
    <w:rsid w:val="006F7949"/>
    <w:rsid w:val="00703FF4"/>
    <w:rsid w:val="00707A6E"/>
    <w:rsid w:val="00711B7D"/>
    <w:rsid w:val="00712D19"/>
    <w:rsid w:val="00713221"/>
    <w:rsid w:val="00722987"/>
    <w:rsid w:val="00725322"/>
    <w:rsid w:val="00732A5A"/>
    <w:rsid w:val="007333B0"/>
    <w:rsid w:val="007417E3"/>
    <w:rsid w:val="007448D9"/>
    <w:rsid w:val="007522C2"/>
    <w:rsid w:val="00754AB7"/>
    <w:rsid w:val="00760B62"/>
    <w:rsid w:val="00773DE7"/>
    <w:rsid w:val="00776907"/>
    <w:rsid w:val="00790E66"/>
    <w:rsid w:val="007A198D"/>
    <w:rsid w:val="007A5E58"/>
    <w:rsid w:val="007B4575"/>
    <w:rsid w:val="007B5FAE"/>
    <w:rsid w:val="007C5473"/>
    <w:rsid w:val="007C768F"/>
    <w:rsid w:val="007D0F11"/>
    <w:rsid w:val="007D21AF"/>
    <w:rsid w:val="007D6DBE"/>
    <w:rsid w:val="007F158C"/>
    <w:rsid w:val="007F28C8"/>
    <w:rsid w:val="0080703D"/>
    <w:rsid w:val="008110EC"/>
    <w:rsid w:val="008120AA"/>
    <w:rsid w:val="00812C92"/>
    <w:rsid w:val="00814CFB"/>
    <w:rsid w:val="00831DF7"/>
    <w:rsid w:val="00840273"/>
    <w:rsid w:val="00855C0B"/>
    <w:rsid w:val="00856570"/>
    <w:rsid w:val="00856BC0"/>
    <w:rsid w:val="0087240F"/>
    <w:rsid w:val="008804DE"/>
    <w:rsid w:val="008827A3"/>
    <w:rsid w:val="008901A7"/>
    <w:rsid w:val="008B582A"/>
    <w:rsid w:val="008C0E63"/>
    <w:rsid w:val="008C1FA5"/>
    <w:rsid w:val="008C2227"/>
    <w:rsid w:val="008C42E4"/>
    <w:rsid w:val="008C5843"/>
    <w:rsid w:val="008D3E2B"/>
    <w:rsid w:val="008E083B"/>
    <w:rsid w:val="008E1506"/>
    <w:rsid w:val="008E6603"/>
    <w:rsid w:val="0090009B"/>
    <w:rsid w:val="00907D48"/>
    <w:rsid w:val="00914B99"/>
    <w:rsid w:val="00937BB3"/>
    <w:rsid w:val="009441B2"/>
    <w:rsid w:val="00960377"/>
    <w:rsid w:val="009865FB"/>
    <w:rsid w:val="009912F8"/>
    <w:rsid w:val="00991BFA"/>
    <w:rsid w:val="0099359C"/>
    <w:rsid w:val="00997339"/>
    <w:rsid w:val="00997584"/>
    <w:rsid w:val="009A35AD"/>
    <w:rsid w:val="009B67B4"/>
    <w:rsid w:val="009D6D27"/>
    <w:rsid w:val="009F0DF1"/>
    <w:rsid w:val="009F242D"/>
    <w:rsid w:val="00A1084B"/>
    <w:rsid w:val="00A13818"/>
    <w:rsid w:val="00A2100C"/>
    <w:rsid w:val="00A259B9"/>
    <w:rsid w:val="00A30781"/>
    <w:rsid w:val="00A31FE2"/>
    <w:rsid w:val="00A354CE"/>
    <w:rsid w:val="00A44C5F"/>
    <w:rsid w:val="00A46C8E"/>
    <w:rsid w:val="00A476D3"/>
    <w:rsid w:val="00A539A6"/>
    <w:rsid w:val="00A63DE1"/>
    <w:rsid w:val="00A821D8"/>
    <w:rsid w:val="00A840D1"/>
    <w:rsid w:val="00A85DD5"/>
    <w:rsid w:val="00A87AC0"/>
    <w:rsid w:val="00A971CD"/>
    <w:rsid w:val="00AB35DD"/>
    <w:rsid w:val="00AB3CD6"/>
    <w:rsid w:val="00AB4841"/>
    <w:rsid w:val="00AB6FA8"/>
    <w:rsid w:val="00AC12EE"/>
    <w:rsid w:val="00AD2A69"/>
    <w:rsid w:val="00AD44BD"/>
    <w:rsid w:val="00AE1E8B"/>
    <w:rsid w:val="00AE27EE"/>
    <w:rsid w:val="00AE2891"/>
    <w:rsid w:val="00AE6D2D"/>
    <w:rsid w:val="00AE7BCD"/>
    <w:rsid w:val="00AF6633"/>
    <w:rsid w:val="00B00B28"/>
    <w:rsid w:val="00B00E18"/>
    <w:rsid w:val="00B034EC"/>
    <w:rsid w:val="00B036AE"/>
    <w:rsid w:val="00B116EC"/>
    <w:rsid w:val="00B14DD2"/>
    <w:rsid w:val="00B224F1"/>
    <w:rsid w:val="00B2384C"/>
    <w:rsid w:val="00B434B7"/>
    <w:rsid w:val="00B60166"/>
    <w:rsid w:val="00B76FDF"/>
    <w:rsid w:val="00B80502"/>
    <w:rsid w:val="00B809C2"/>
    <w:rsid w:val="00B816DC"/>
    <w:rsid w:val="00B85BD4"/>
    <w:rsid w:val="00B8754B"/>
    <w:rsid w:val="00B91794"/>
    <w:rsid w:val="00B96E6B"/>
    <w:rsid w:val="00BB0B9C"/>
    <w:rsid w:val="00BB4C0B"/>
    <w:rsid w:val="00BB6C55"/>
    <w:rsid w:val="00BC5D00"/>
    <w:rsid w:val="00BD0882"/>
    <w:rsid w:val="00BD28F5"/>
    <w:rsid w:val="00BD3BA6"/>
    <w:rsid w:val="00BE1B1B"/>
    <w:rsid w:val="00BE79C7"/>
    <w:rsid w:val="00BF05BE"/>
    <w:rsid w:val="00BF1408"/>
    <w:rsid w:val="00C0240F"/>
    <w:rsid w:val="00C0452F"/>
    <w:rsid w:val="00C04CF9"/>
    <w:rsid w:val="00C17C97"/>
    <w:rsid w:val="00C24EA7"/>
    <w:rsid w:val="00C27F92"/>
    <w:rsid w:val="00C506D7"/>
    <w:rsid w:val="00C524A5"/>
    <w:rsid w:val="00C53203"/>
    <w:rsid w:val="00C627B6"/>
    <w:rsid w:val="00C707B0"/>
    <w:rsid w:val="00C723D2"/>
    <w:rsid w:val="00C74782"/>
    <w:rsid w:val="00C76320"/>
    <w:rsid w:val="00C95258"/>
    <w:rsid w:val="00C96E93"/>
    <w:rsid w:val="00C97639"/>
    <w:rsid w:val="00CA2080"/>
    <w:rsid w:val="00CB54C5"/>
    <w:rsid w:val="00CD02D6"/>
    <w:rsid w:val="00CD0C95"/>
    <w:rsid w:val="00CD7C96"/>
    <w:rsid w:val="00D0077D"/>
    <w:rsid w:val="00D03DD0"/>
    <w:rsid w:val="00D15185"/>
    <w:rsid w:val="00D2190F"/>
    <w:rsid w:val="00D279F5"/>
    <w:rsid w:val="00D31199"/>
    <w:rsid w:val="00D419E3"/>
    <w:rsid w:val="00D41CE1"/>
    <w:rsid w:val="00D45C2A"/>
    <w:rsid w:val="00D5167A"/>
    <w:rsid w:val="00D52728"/>
    <w:rsid w:val="00D5522E"/>
    <w:rsid w:val="00D639F2"/>
    <w:rsid w:val="00D648B4"/>
    <w:rsid w:val="00D7521A"/>
    <w:rsid w:val="00D86CAF"/>
    <w:rsid w:val="00D87E07"/>
    <w:rsid w:val="00D923A5"/>
    <w:rsid w:val="00DA2579"/>
    <w:rsid w:val="00DA4FF9"/>
    <w:rsid w:val="00DA5808"/>
    <w:rsid w:val="00DB20A2"/>
    <w:rsid w:val="00DB44F3"/>
    <w:rsid w:val="00DC008C"/>
    <w:rsid w:val="00DC0BA4"/>
    <w:rsid w:val="00DD30CE"/>
    <w:rsid w:val="00DD38B9"/>
    <w:rsid w:val="00DF17CC"/>
    <w:rsid w:val="00DF534D"/>
    <w:rsid w:val="00E039A4"/>
    <w:rsid w:val="00E04535"/>
    <w:rsid w:val="00E079F8"/>
    <w:rsid w:val="00E13801"/>
    <w:rsid w:val="00E15E66"/>
    <w:rsid w:val="00E27527"/>
    <w:rsid w:val="00E27FDB"/>
    <w:rsid w:val="00E32BBE"/>
    <w:rsid w:val="00E33189"/>
    <w:rsid w:val="00E41DB9"/>
    <w:rsid w:val="00E45FDB"/>
    <w:rsid w:val="00E53FA2"/>
    <w:rsid w:val="00E575D3"/>
    <w:rsid w:val="00E57887"/>
    <w:rsid w:val="00E61DEC"/>
    <w:rsid w:val="00E62A81"/>
    <w:rsid w:val="00E7599A"/>
    <w:rsid w:val="00E77F0C"/>
    <w:rsid w:val="00E800F8"/>
    <w:rsid w:val="00E8789C"/>
    <w:rsid w:val="00E87D98"/>
    <w:rsid w:val="00EA5323"/>
    <w:rsid w:val="00EA5476"/>
    <w:rsid w:val="00EA6A47"/>
    <w:rsid w:val="00EA76AF"/>
    <w:rsid w:val="00EC3250"/>
    <w:rsid w:val="00EC7D9D"/>
    <w:rsid w:val="00EE0DA9"/>
    <w:rsid w:val="00EE74C7"/>
    <w:rsid w:val="00EF4AE1"/>
    <w:rsid w:val="00F07840"/>
    <w:rsid w:val="00F1268C"/>
    <w:rsid w:val="00F1570A"/>
    <w:rsid w:val="00F1788A"/>
    <w:rsid w:val="00F213E8"/>
    <w:rsid w:val="00F26504"/>
    <w:rsid w:val="00F2790A"/>
    <w:rsid w:val="00F44653"/>
    <w:rsid w:val="00F459D9"/>
    <w:rsid w:val="00F45D1E"/>
    <w:rsid w:val="00F57D05"/>
    <w:rsid w:val="00F91D34"/>
    <w:rsid w:val="00F97F19"/>
    <w:rsid w:val="00FA2121"/>
    <w:rsid w:val="00FA59C3"/>
    <w:rsid w:val="00FB2E2D"/>
    <w:rsid w:val="00FC547D"/>
    <w:rsid w:val="00FD343E"/>
    <w:rsid w:val="00FD4854"/>
    <w:rsid w:val="00FE0A60"/>
    <w:rsid w:val="00FE1810"/>
    <w:rsid w:val="00FE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FC892-C7E6-4207-A891-3DDC4705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700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2F700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qFormat/>
    <w:rsid w:val="002F7009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F7009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F7009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70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F7009"/>
    <w:pPr>
      <w:ind w:firstLine="720"/>
      <w:jc w:val="center"/>
    </w:pPr>
    <w:rPr>
      <w:rFonts w:ascii="Arial" w:hAnsi="Arial"/>
      <w:sz w:val="24"/>
    </w:rPr>
  </w:style>
  <w:style w:type="character" w:customStyle="1" w:styleId="a4">
    <w:name w:val="Заголовок Знак"/>
    <w:basedOn w:val="a0"/>
    <w:link w:val="a3"/>
    <w:rsid w:val="002F7009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2F7009"/>
    <w:pPr>
      <w:jc w:val="both"/>
    </w:pPr>
    <w:rPr>
      <w:rFonts w:ascii="Courier New" w:hAnsi="Courier New"/>
      <w:snapToGrid w:val="0"/>
      <w:color w:val="000000"/>
      <w:sz w:val="28"/>
    </w:rPr>
  </w:style>
  <w:style w:type="character" w:customStyle="1" w:styleId="a6">
    <w:name w:val="Основной текст Знак"/>
    <w:basedOn w:val="a0"/>
    <w:link w:val="a5"/>
    <w:rsid w:val="002F7009"/>
    <w:rPr>
      <w:rFonts w:ascii="Courier New" w:eastAsia="Times New Roman" w:hAnsi="Courier New" w:cs="Times New Roman"/>
      <w:snapToGrid w:val="0"/>
      <w:color w:val="000000"/>
      <w:sz w:val="28"/>
      <w:szCs w:val="20"/>
      <w:lang w:eastAsia="ru-RU"/>
    </w:rPr>
  </w:style>
  <w:style w:type="paragraph" w:customStyle="1" w:styleId="11">
    <w:name w:val="Текст1"/>
    <w:basedOn w:val="a"/>
    <w:rsid w:val="002F7009"/>
    <w:pPr>
      <w:overflowPunct w:val="0"/>
      <w:autoSpaceDE w:val="0"/>
      <w:autoSpaceDN w:val="0"/>
      <w:adjustRightInd w:val="0"/>
      <w:ind w:right="-851"/>
      <w:jc w:val="both"/>
      <w:textAlignment w:val="baseline"/>
    </w:pPr>
    <w:rPr>
      <w:rFonts w:ascii="Courier New" w:hAnsi="Courier New"/>
    </w:rPr>
  </w:style>
  <w:style w:type="paragraph" w:styleId="a7">
    <w:name w:val="Body Text Indent"/>
    <w:basedOn w:val="a"/>
    <w:link w:val="a8"/>
    <w:rsid w:val="002F7009"/>
    <w:pPr>
      <w:ind w:left="567" w:hanging="567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2F7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F700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46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469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C76320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72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722987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Normal (Web)"/>
    <w:basedOn w:val="a"/>
    <w:uiPriority w:val="99"/>
    <w:unhideWhenUsed/>
    <w:rsid w:val="00831DF7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tgk-14.com/contractor/" TargetMode="External"/><Relationship Id="rId13" Type="http://schemas.openxmlformats.org/officeDocument/2006/relationships/hyperlink" Target="https://zakupki.tgk-14.com/contracto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upki.tgk-14.com/contracto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upki.tgk-14.com/contracto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ffice@chita.tgk-14.com" TargetMode="External"/><Relationship Id="rId10" Type="http://schemas.openxmlformats.org/officeDocument/2006/relationships/hyperlink" Target="https://zakupki.tgk-14.com/contracto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upki.tgk-14.com/contractor/" TargetMode="External"/><Relationship Id="rId14" Type="http://schemas.openxmlformats.org/officeDocument/2006/relationships/hyperlink" Target="https://zakupki.tgk-14.com/contract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0DA83-05C4-45E2-8DB6-D7B701A66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5823</Words>
  <Characters>33194</Characters>
  <Application>Microsoft Office Word</Application>
  <DocSecurity>4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TGK14</Company>
  <LinksUpToDate>false</LinksUpToDate>
  <CharactersWithSpaces>38940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Присевко Анна Сергеевна</dc:creator>
  <cp:keywords/>
  <dc:description/>
  <cp:lastModifiedBy>Барабанщикова Марина Борисовна</cp:lastModifiedBy>
  <cp:revision>2</cp:revision>
  <dcterms:created xsi:type="dcterms:W3CDTF">2024-03-21T02:38:00Z</dcterms:created>
  <dcterms:modified xsi:type="dcterms:W3CDTF">2024-03-21T02:38:00Z</dcterms:modified>
</cp:coreProperties>
</file>